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13433"/>
      </w:tblGrid>
      <w:tr w:rsidR="007B5283" w:rsidRPr="00F25A47" w:rsidTr="00173D27">
        <w:trPr>
          <w:cantSplit/>
          <w:trHeight w:hRule="exact" w:val="1418"/>
        </w:trPr>
        <w:tc>
          <w:tcPr>
            <w:tcW w:w="13433" w:type="dxa"/>
          </w:tcPr>
          <w:p w:rsidR="00120A8C" w:rsidRPr="00F25A47" w:rsidRDefault="009C1CD3" w:rsidP="00173D27">
            <w:pPr>
              <w:pStyle w:val="Overskrift1"/>
              <w:rPr>
                <w:b w:val="0"/>
                <w:i/>
              </w:rPr>
            </w:pPr>
            <w:r w:rsidRPr="00F25A47">
              <w:t>Ansøgning til RAR om dispensation fra rim</w:t>
            </w:r>
            <w:r w:rsidR="000A3D2E" w:rsidRPr="00F25A47">
              <w:t>e</w:t>
            </w:r>
            <w:r w:rsidRPr="00F25A47">
              <w:t>li</w:t>
            </w:r>
            <w:r w:rsidR="00203842" w:rsidRPr="00F25A47">
              <w:t>g</w:t>
            </w:r>
            <w:r w:rsidRPr="00F25A47">
              <w:t>hedskravet</w:t>
            </w:r>
            <w:r w:rsidR="002A33FB" w:rsidRPr="00F25A47">
              <w:t xml:space="preserve"> ved etablering af nytteindsats</w:t>
            </w:r>
          </w:p>
        </w:tc>
      </w:tr>
    </w:tbl>
    <w:tbl>
      <w:tblPr>
        <w:tblStyle w:val="Tabel-Gitter"/>
        <w:tblW w:w="5000" w:type="pct"/>
        <w:tblLook w:val="04A0" w:firstRow="1" w:lastRow="0" w:firstColumn="1" w:lastColumn="0" w:noHBand="0" w:noVBand="1"/>
        <w:tblDescription w:val="#AltTextNotRequired"/>
      </w:tblPr>
      <w:tblGrid>
        <w:gridCol w:w="3198"/>
        <w:gridCol w:w="10115"/>
      </w:tblGrid>
      <w:tr w:rsidR="00A756FF" w:rsidRPr="00F25A47" w:rsidTr="00DB5E58">
        <w:trPr>
          <w:cantSplit/>
          <w:trHeight w:val="260"/>
          <w:tblHeader/>
        </w:trPr>
        <w:tc>
          <w:tcPr>
            <w:tcW w:w="1201" w:type="pct"/>
            <w:tcBorders>
              <w:top w:val="single" w:sz="4" w:space="0" w:color="auto"/>
            </w:tcBorders>
            <w:shd w:val="clear" w:color="auto" w:fill="D9D9D9" w:themeFill="background1" w:themeFillShade="D9"/>
          </w:tcPr>
          <w:p w:rsidR="00A756FF" w:rsidRPr="00F25A47" w:rsidRDefault="00A756FF" w:rsidP="00A756FF">
            <w:pPr>
              <w:pStyle w:val="Overskrift2"/>
            </w:pPr>
            <w:bookmarkStart w:id="0" w:name="_GoBack"/>
            <w:r>
              <w:t>Punkter</w:t>
            </w:r>
          </w:p>
        </w:tc>
        <w:tc>
          <w:tcPr>
            <w:tcW w:w="3799" w:type="pct"/>
            <w:tcBorders>
              <w:top w:val="single" w:sz="4" w:space="0" w:color="auto"/>
            </w:tcBorders>
          </w:tcPr>
          <w:p w:rsidR="00A756FF" w:rsidRPr="00F25A47" w:rsidRDefault="00A756FF" w:rsidP="00173D27">
            <w:pPr>
              <w:pStyle w:val="Overskrift3"/>
            </w:pPr>
            <w:r>
              <w:t>Udfyld</w:t>
            </w:r>
          </w:p>
        </w:tc>
      </w:tr>
      <w:tr w:rsidR="007B5283" w:rsidRPr="00F25A47" w:rsidTr="00DB5E58">
        <w:trPr>
          <w:cantSplit/>
          <w:trHeight w:val="260"/>
        </w:trPr>
        <w:tc>
          <w:tcPr>
            <w:tcW w:w="1201" w:type="pct"/>
            <w:tcBorders>
              <w:top w:val="single" w:sz="4" w:space="0" w:color="auto"/>
            </w:tcBorders>
            <w:shd w:val="clear" w:color="auto" w:fill="D9D9D9" w:themeFill="background1" w:themeFillShade="D9"/>
          </w:tcPr>
          <w:p w:rsidR="007B5283" w:rsidRPr="00F25A47" w:rsidRDefault="007B5283" w:rsidP="00203842">
            <w:pPr>
              <w:pStyle w:val="BMBrdtekst"/>
              <w:numPr>
                <w:ilvl w:val="0"/>
                <w:numId w:val="5"/>
              </w:numPr>
              <w:rPr>
                <w:sz w:val="20"/>
                <w:szCs w:val="20"/>
              </w:rPr>
            </w:pPr>
            <w:r w:rsidRPr="00F25A47">
              <w:rPr>
                <w:sz w:val="20"/>
                <w:szCs w:val="20"/>
              </w:rPr>
              <w:t>Navn og adresse på virksomhed, hvor der ansøges om fravigelse af rimelighedskravet</w:t>
            </w:r>
          </w:p>
          <w:p w:rsidR="002B466B" w:rsidRPr="00F25A47" w:rsidRDefault="002B466B" w:rsidP="00F5518B">
            <w:pPr>
              <w:pStyle w:val="BMBrdtekst"/>
              <w:rPr>
                <w:sz w:val="20"/>
                <w:szCs w:val="20"/>
              </w:rPr>
            </w:pPr>
          </w:p>
          <w:p w:rsidR="002B466B" w:rsidRPr="00F25A47" w:rsidRDefault="002B466B" w:rsidP="00F5518B">
            <w:pPr>
              <w:pStyle w:val="BMBrdtekst"/>
              <w:rPr>
                <w:sz w:val="20"/>
                <w:szCs w:val="20"/>
              </w:rPr>
            </w:pPr>
          </w:p>
        </w:tc>
        <w:tc>
          <w:tcPr>
            <w:tcW w:w="3799" w:type="pct"/>
            <w:tcBorders>
              <w:top w:val="single" w:sz="4" w:space="0" w:color="auto"/>
            </w:tcBorders>
          </w:tcPr>
          <w:p w:rsidR="007B5283" w:rsidRPr="00F25A47" w:rsidRDefault="007B5283" w:rsidP="00F5518B">
            <w:pPr>
              <w:pStyle w:val="BMBrdtekst"/>
              <w:rPr>
                <w:b/>
                <w:sz w:val="20"/>
                <w:szCs w:val="20"/>
              </w:rPr>
            </w:pPr>
            <w:r w:rsidRPr="00F25A47">
              <w:rPr>
                <w:b/>
                <w:sz w:val="20"/>
                <w:szCs w:val="20"/>
              </w:rPr>
              <w:t>Navn:</w:t>
            </w:r>
          </w:p>
          <w:p w:rsidR="002B466B" w:rsidRPr="00F25A47" w:rsidRDefault="002B466B" w:rsidP="00F5518B">
            <w:pPr>
              <w:pStyle w:val="BMBrdtekst"/>
              <w:rPr>
                <w:b/>
                <w:sz w:val="20"/>
                <w:szCs w:val="20"/>
              </w:rPr>
            </w:pPr>
          </w:p>
          <w:p w:rsidR="007B5283" w:rsidRPr="00F25A47" w:rsidRDefault="007B5283" w:rsidP="00F5518B">
            <w:pPr>
              <w:pStyle w:val="BMBrdtekst"/>
              <w:rPr>
                <w:b/>
                <w:sz w:val="20"/>
                <w:szCs w:val="20"/>
              </w:rPr>
            </w:pPr>
            <w:r w:rsidRPr="00F25A47">
              <w:rPr>
                <w:b/>
                <w:sz w:val="20"/>
                <w:szCs w:val="20"/>
              </w:rPr>
              <w:t>Adresse:</w:t>
            </w:r>
          </w:p>
        </w:tc>
      </w:tr>
      <w:tr w:rsidR="007B5283" w:rsidRPr="00F25A47" w:rsidTr="00DB5E58">
        <w:trPr>
          <w:cantSplit/>
          <w:trHeight w:val="260"/>
        </w:trPr>
        <w:tc>
          <w:tcPr>
            <w:tcW w:w="1201" w:type="pct"/>
            <w:shd w:val="clear" w:color="auto" w:fill="D9D9D9" w:themeFill="background1" w:themeFillShade="D9"/>
          </w:tcPr>
          <w:p w:rsidR="002B466B" w:rsidRPr="00F25A47" w:rsidRDefault="007B5283" w:rsidP="002B466B">
            <w:pPr>
              <w:pStyle w:val="BMBrdtekst"/>
              <w:numPr>
                <w:ilvl w:val="0"/>
                <w:numId w:val="5"/>
              </w:numPr>
              <w:rPr>
                <w:sz w:val="20"/>
                <w:szCs w:val="20"/>
              </w:rPr>
            </w:pPr>
            <w:r w:rsidRPr="00F25A47">
              <w:rPr>
                <w:sz w:val="20"/>
                <w:szCs w:val="20"/>
              </w:rPr>
              <w:t>Skriv p-nummer på de</w:t>
            </w:r>
            <w:r w:rsidR="002B466B" w:rsidRPr="00F25A47">
              <w:rPr>
                <w:sz w:val="20"/>
                <w:szCs w:val="20"/>
              </w:rPr>
              <w:t>t</w:t>
            </w:r>
            <w:r w:rsidRPr="00F25A47">
              <w:rPr>
                <w:sz w:val="20"/>
                <w:szCs w:val="20"/>
              </w:rPr>
              <w:t xml:space="preserve"> arbejdsste</w:t>
            </w:r>
            <w:r w:rsidR="002B466B" w:rsidRPr="00F25A47">
              <w:rPr>
                <w:sz w:val="20"/>
                <w:szCs w:val="20"/>
              </w:rPr>
              <w:t>d</w:t>
            </w:r>
            <w:r w:rsidRPr="00F25A47">
              <w:rPr>
                <w:sz w:val="20"/>
                <w:szCs w:val="20"/>
              </w:rPr>
              <w:t xml:space="preserve">, ansøgningen omfatter </w:t>
            </w:r>
          </w:p>
          <w:p w:rsidR="002B466B" w:rsidRPr="00F25A47" w:rsidRDefault="002B466B" w:rsidP="002B466B">
            <w:pPr>
              <w:pStyle w:val="BMBrdtekst"/>
              <w:rPr>
                <w:sz w:val="20"/>
                <w:szCs w:val="20"/>
              </w:rPr>
            </w:pPr>
          </w:p>
        </w:tc>
        <w:tc>
          <w:tcPr>
            <w:tcW w:w="3799" w:type="pct"/>
          </w:tcPr>
          <w:p w:rsidR="007B5283" w:rsidRPr="00F25A47" w:rsidRDefault="002B466B" w:rsidP="00F5518B">
            <w:pPr>
              <w:pStyle w:val="BMBrdtekst"/>
              <w:rPr>
                <w:b/>
                <w:sz w:val="20"/>
                <w:szCs w:val="20"/>
              </w:rPr>
            </w:pPr>
            <w:r w:rsidRPr="00F25A47">
              <w:rPr>
                <w:b/>
                <w:sz w:val="20"/>
                <w:szCs w:val="20"/>
              </w:rPr>
              <w:t>P-nummer</w:t>
            </w:r>
            <w:r w:rsidR="007B5283" w:rsidRPr="00F25A47">
              <w:rPr>
                <w:b/>
                <w:sz w:val="20"/>
                <w:szCs w:val="20"/>
              </w:rPr>
              <w:t>:</w:t>
            </w:r>
          </w:p>
        </w:tc>
      </w:tr>
      <w:tr w:rsidR="002004CB" w:rsidRPr="00F25A47" w:rsidTr="00DB5E58">
        <w:trPr>
          <w:cantSplit/>
          <w:trHeight w:val="260"/>
        </w:trPr>
        <w:tc>
          <w:tcPr>
            <w:tcW w:w="1201" w:type="pct"/>
            <w:shd w:val="clear" w:color="auto" w:fill="D9D9D9" w:themeFill="background1" w:themeFillShade="D9"/>
          </w:tcPr>
          <w:p w:rsidR="002004CB" w:rsidRPr="00F25A47" w:rsidRDefault="002004CB" w:rsidP="002B466B">
            <w:pPr>
              <w:pStyle w:val="BMBrdtekst"/>
              <w:numPr>
                <w:ilvl w:val="0"/>
                <w:numId w:val="5"/>
              </w:numPr>
              <w:rPr>
                <w:sz w:val="20"/>
                <w:szCs w:val="20"/>
              </w:rPr>
            </w:pPr>
            <w:r>
              <w:rPr>
                <w:sz w:val="20"/>
                <w:szCs w:val="20"/>
              </w:rPr>
              <w:t>Opgiv antal pladser, der søges dispensation til</w:t>
            </w:r>
          </w:p>
        </w:tc>
        <w:tc>
          <w:tcPr>
            <w:tcW w:w="3799" w:type="pct"/>
          </w:tcPr>
          <w:p w:rsidR="002004CB" w:rsidRPr="00F25A47" w:rsidRDefault="002004CB" w:rsidP="00F5518B">
            <w:pPr>
              <w:pStyle w:val="BMBrdtekst"/>
              <w:rPr>
                <w:b/>
                <w:sz w:val="20"/>
                <w:szCs w:val="20"/>
              </w:rPr>
            </w:pPr>
            <w:r>
              <w:rPr>
                <w:b/>
                <w:sz w:val="20"/>
                <w:szCs w:val="20"/>
              </w:rPr>
              <w:t>Antal:</w:t>
            </w:r>
            <w:r w:rsidR="00D9278C">
              <w:rPr>
                <w:b/>
                <w:sz w:val="20"/>
                <w:szCs w:val="20"/>
              </w:rPr>
              <w:t xml:space="preserve"> </w:t>
            </w:r>
          </w:p>
        </w:tc>
      </w:tr>
      <w:tr w:rsidR="007B5283" w:rsidRPr="00F25A47" w:rsidTr="00DB5E58">
        <w:trPr>
          <w:cantSplit/>
          <w:trHeight w:val="77"/>
        </w:trPr>
        <w:tc>
          <w:tcPr>
            <w:tcW w:w="1201" w:type="pct"/>
            <w:shd w:val="clear" w:color="auto" w:fill="D9D9D9" w:themeFill="background1" w:themeFillShade="D9"/>
          </w:tcPr>
          <w:p w:rsidR="007B5283" w:rsidRPr="00F25A47" w:rsidRDefault="007B5283" w:rsidP="00203842">
            <w:pPr>
              <w:pStyle w:val="BMBrdtekst"/>
              <w:numPr>
                <w:ilvl w:val="0"/>
                <w:numId w:val="5"/>
              </w:numPr>
              <w:rPr>
                <w:sz w:val="20"/>
                <w:szCs w:val="20"/>
              </w:rPr>
            </w:pPr>
            <w:r w:rsidRPr="00F25A47">
              <w:rPr>
                <w:sz w:val="20"/>
                <w:szCs w:val="20"/>
              </w:rPr>
              <w:t>Beskriv hvilke opgaver, der skal løses som nytteindsats</w:t>
            </w:r>
          </w:p>
          <w:p w:rsidR="002B466B" w:rsidRPr="00F25A47" w:rsidRDefault="002B466B" w:rsidP="00F5518B">
            <w:pPr>
              <w:pStyle w:val="BMBrdtekst"/>
              <w:rPr>
                <w:sz w:val="20"/>
                <w:szCs w:val="20"/>
              </w:rPr>
            </w:pPr>
          </w:p>
          <w:p w:rsidR="002B466B" w:rsidRPr="00F25A47" w:rsidRDefault="002B466B" w:rsidP="00F5518B">
            <w:pPr>
              <w:pStyle w:val="BMBrdtekst"/>
              <w:rPr>
                <w:sz w:val="20"/>
                <w:szCs w:val="20"/>
              </w:rPr>
            </w:pPr>
          </w:p>
          <w:p w:rsidR="002B466B" w:rsidRDefault="002B466B" w:rsidP="00F5518B">
            <w:pPr>
              <w:pStyle w:val="BMBrdtekst"/>
              <w:rPr>
                <w:sz w:val="20"/>
                <w:szCs w:val="20"/>
              </w:rPr>
            </w:pPr>
          </w:p>
          <w:p w:rsidR="00175200" w:rsidRDefault="00175200" w:rsidP="00F5518B">
            <w:pPr>
              <w:pStyle w:val="BMBrdtekst"/>
              <w:rPr>
                <w:sz w:val="20"/>
                <w:szCs w:val="20"/>
              </w:rPr>
            </w:pPr>
          </w:p>
          <w:p w:rsidR="00175200" w:rsidRPr="00F25A47" w:rsidRDefault="00175200" w:rsidP="00F5518B">
            <w:pPr>
              <w:pStyle w:val="BMBrdtekst"/>
              <w:rPr>
                <w:sz w:val="20"/>
                <w:szCs w:val="20"/>
              </w:rPr>
            </w:pPr>
          </w:p>
          <w:p w:rsidR="002B466B" w:rsidRPr="00F25A47" w:rsidRDefault="002B466B" w:rsidP="00F5518B">
            <w:pPr>
              <w:pStyle w:val="BMBrdtekst"/>
              <w:rPr>
                <w:sz w:val="20"/>
                <w:szCs w:val="20"/>
              </w:rPr>
            </w:pPr>
          </w:p>
          <w:p w:rsidR="002B466B" w:rsidRPr="00F25A47" w:rsidRDefault="002B466B" w:rsidP="00F5518B">
            <w:pPr>
              <w:pStyle w:val="BMBrdtekst"/>
              <w:rPr>
                <w:sz w:val="20"/>
                <w:szCs w:val="20"/>
              </w:rPr>
            </w:pPr>
          </w:p>
          <w:p w:rsidR="007B5283" w:rsidRPr="00F25A47" w:rsidRDefault="007B5283" w:rsidP="00F5518B">
            <w:pPr>
              <w:pStyle w:val="BMBrdtekst"/>
              <w:rPr>
                <w:sz w:val="20"/>
                <w:szCs w:val="20"/>
              </w:rPr>
            </w:pPr>
          </w:p>
          <w:p w:rsidR="007B5283" w:rsidRPr="00F25A47" w:rsidRDefault="007B5283" w:rsidP="00F5518B">
            <w:pPr>
              <w:pStyle w:val="BMBrdtekst"/>
              <w:rPr>
                <w:sz w:val="20"/>
                <w:szCs w:val="20"/>
              </w:rPr>
            </w:pPr>
          </w:p>
        </w:tc>
        <w:tc>
          <w:tcPr>
            <w:tcW w:w="3799" w:type="pct"/>
          </w:tcPr>
          <w:p w:rsidR="00A3481C" w:rsidRPr="00F25A47" w:rsidRDefault="007B5283" w:rsidP="00F5518B">
            <w:pPr>
              <w:pStyle w:val="BMBrdtekst"/>
              <w:rPr>
                <w:b/>
                <w:sz w:val="20"/>
                <w:szCs w:val="20"/>
              </w:rPr>
            </w:pPr>
            <w:r w:rsidRPr="00F25A47">
              <w:rPr>
                <w:b/>
                <w:sz w:val="20"/>
                <w:szCs w:val="20"/>
              </w:rPr>
              <w:t>Opgavebeskrivelse:</w:t>
            </w:r>
          </w:p>
        </w:tc>
      </w:tr>
      <w:tr w:rsidR="007B5283" w:rsidRPr="00F25A47" w:rsidTr="00DB5E58">
        <w:trPr>
          <w:cantSplit/>
          <w:trHeight w:val="260"/>
        </w:trPr>
        <w:tc>
          <w:tcPr>
            <w:tcW w:w="1201" w:type="pct"/>
            <w:tcBorders>
              <w:bottom w:val="single" w:sz="4" w:space="0" w:color="auto"/>
            </w:tcBorders>
            <w:shd w:val="clear" w:color="auto" w:fill="D9D9D9" w:themeFill="background1" w:themeFillShade="D9"/>
          </w:tcPr>
          <w:p w:rsidR="007B5283" w:rsidRPr="00F25A47" w:rsidRDefault="007B5283" w:rsidP="00203842">
            <w:pPr>
              <w:pStyle w:val="BMBrdtekst"/>
              <w:numPr>
                <w:ilvl w:val="0"/>
                <w:numId w:val="5"/>
              </w:numPr>
              <w:rPr>
                <w:sz w:val="20"/>
                <w:szCs w:val="20"/>
              </w:rPr>
            </w:pPr>
            <w:r w:rsidRPr="00F25A47">
              <w:rPr>
                <w:sz w:val="20"/>
                <w:szCs w:val="20"/>
              </w:rPr>
              <w:lastRenderedPageBreak/>
              <w:t>Hvor mange personer er i forvejen i virksomhedspraktik</w:t>
            </w:r>
            <w:r w:rsidR="002B466B" w:rsidRPr="00F25A47">
              <w:rPr>
                <w:sz w:val="20"/>
                <w:szCs w:val="20"/>
              </w:rPr>
              <w:t>,</w:t>
            </w:r>
            <w:r w:rsidRPr="00F25A47">
              <w:rPr>
                <w:sz w:val="20"/>
                <w:szCs w:val="20"/>
              </w:rPr>
              <w:t xml:space="preserve"> løntilskud</w:t>
            </w:r>
            <w:r w:rsidR="002B466B" w:rsidRPr="00F25A47">
              <w:rPr>
                <w:sz w:val="20"/>
                <w:szCs w:val="20"/>
              </w:rPr>
              <w:t xml:space="preserve"> og nytteindsats</w:t>
            </w:r>
            <w:r w:rsidRPr="00F25A47">
              <w:rPr>
                <w:sz w:val="20"/>
                <w:szCs w:val="20"/>
              </w:rPr>
              <w:t xml:space="preserve"> på de</w:t>
            </w:r>
            <w:r w:rsidR="00C71515" w:rsidRPr="00F25A47">
              <w:rPr>
                <w:sz w:val="20"/>
                <w:szCs w:val="20"/>
              </w:rPr>
              <w:t>t</w:t>
            </w:r>
            <w:r w:rsidRPr="00F25A47">
              <w:rPr>
                <w:sz w:val="20"/>
                <w:szCs w:val="20"/>
              </w:rPr>
              <w:t xml:space="preserve"> berørte arbejds</w:t>
            </w:r>
            <w:r w:rsidR="00C71515" w:rsidRPr="00F25A47">
              <w:rPr>
                <w:sz w:val="20"/>
                <w:szCs w:val="20"/>
              </w:rPr>
              <w:t>sted</w:t>
            </w:r>
            <w:r w:rsidR="00D63976" w:rsidRPr="00F25A47">
              <w:rPr>
                <w:sz w:val="20"/>
                <w:szCs w:val="20"/>
              </w:rPr>
              <w:t xml:space="preserve"> (anfør P-nummer)</w:t>
            </w:r>
            <w:r w:rsidRPr="00F25A47">
              <w:rPr>
                <w:sz w:val="20"/>
                <w:szCs w:val="20"/>
              </w:rPr>
              <w:t>?</w:t>
            </w:r>
          </w:p>
          <w:p w:rsidR="002B466B" w:rsidRPr="00F25A47" w:rsidRDefault="002B466B" w:rsidP="002B466B">
            <w:pPr>
              <w:pStyle w:val="BMBrdtekst"/>
              <w:rPr>
                <w:sz w:val="20"/>
                <w:szCs w:val="20"/>
              </w:rPr>
            </w:pPr>
          </w:p>
        </w:tc>
        <w:tc>
          <w:tcPr>
            <w:tcW w:w="3799" w:type="pct"/>
            <w:tcBorders>
              <w:bottom w:val="single" w:sz="4" w:space="0" w:color="auto"/>
            </w:tcBorders>
          </w:tcPr>
          <w:p w:rsidR="007B5283" w:rsidRDefault="007B5283" w:rsidP="00C71515">
            <w:pPr>
              <w:pStyle w:val="BMBrdtekst"/>
              <w:rPr>
                <w:b/>
                <w:sz w:val="20"/>
                <w:szCs w:val="20"/>
              </w:rPr>
            </w:pPr>
            <w:r w:rsidRPr="00F25A47">
              <w:rPr>
                <w:b/>
                <w:sz w:val="20"/>
                <w:szCs w:val="20"/>
              </w:rPr>
              <w:t>Antal på de</w:t>
            </w:r>
            <w:r w:rsidR="00C71515" w:rsidRPr="00F25A47">
              <w:rPr>
                <w:b/>
                <w:sz w:val="20"/>
                <w:szCs w:val="20"/>
              </w:rPr>
              <w:t>t</w:t>
            </w:r>
            <w:r w:rsidRPr="00F25A47">
              <w:rPr>
                <w:b/>
                <w:sz w:val="20"/>
                <w:szCs w:val="20"/>
              </w:rPr>
              <w:t xml:space="preserve"> berørte arbejdssted: </w:t>
            </w:r>
          </w:p>
          <w:p w:rsidR="00DF0993" w:rsidRDefault="00DF0993" w:rsidP="00C71515">
            <w:pPr>
              <w:pStyle w:val="BMBrdtekst"/>
              <w:rPr>
                <w:b/>
                <w:sz w:val="20"/>
                <w:szCs w:val="20"/>
              </w:rPr>
            </w:pPr>
          </w:p>
          <w:p w:rsidR="00DF0993" w:rsidRPr="00F25A47" w:rsidRDefault="00DF0993" w:rsidP="00C71515">
            <w:pPr>
              <w:pStyle w:val="BMBrdtekst"/>
              <w:rPr>
                <w:b/>
                <w:sz w:val="20"/>
                <w:szCs w:val="20"/>
              </w:rPr>
            </w:pPr>
          </w:p>
        </w:tc>
      </w:tr>
      <w:tr w:rsidR="00DF0993" w:rsidRPr="00F25A47" w:rsidTr="00DB5E58">
        <w:trPr>
          <w:cantSplit/>
          <w:trHeight w:val="260"/>
        </w:trPr>
        <w:tc>
          <w:tcPr>
            <w:tcW w:w="1201" w:type="pct"/>
            <w:tcBorders>
              <w:bottom w:val="single" w:sz="4" w:space="0" w:color="auto"/>
            </w:tcBorders>
            <w:shd w:val="clear" w:color="auto" w:fill="D9D9D9" w:themeFill="background1" w:themeFillShade="D9"/>
          </w:tcPr>
          <w:p w:rsidR="00DF0993" w:rsidRPr="00DF0993" w:rsidRDefault="00DF0993" w:rsidP="00DF0993">
            <w:pPr>
              <w:pStyle w:val="BMBrdtekst"/>
              <w:numPr>
                <w:ilvl w:val="0"/>
                <w:numId w:val="5"/>
              </w:numPr>
              <w:rPr>
                <w:sz w:val="20"/>
                <w:szCs w:val="20"/>
              </w:rPr>
            </w:pPr>
            <w:r w:rsidRPr="00DF0993">
              <w:rPr>
                <w:sz w:val="20"/>
                <w:szCs w:val="20"/>
              </w:rPr>
              <w:lastRenderedPageBreak/>
              <w:t xml:space="preserve">Er den </w:t>
            </w:r>
            <w:r w:rsidRPr="00DF0993">
              <w:rPr>
                <w:i/>
                <w:sz w:val="20"/>
                <w:szCs w:val="20"/>
              </w:rPr>
              <w:t>lokale tillidsrepræsentant</w:t>
            </w:r>
            <w:r w:rsidRPr="00DF0993">
              <w:rPr>
                <w:sz w:val="20"/>
                <w:szCs w:val="20"/>
              </w:rPr>
              <w:t xml:space="preserve">, og hvis en sådan ikke findes, så den </w:t>
            </w:r>
            <w:r w:rsidRPr="00DF0993">
              <w:rPr>
                <w:i/>
                <w:sz w:val="20"/>
                <w:szCs w:val="20"/>
              </w:rPr>
              <w:t>lokale medarbejderrepræsentant</w:t>
            </w:r>
            <w:r w:rsidRPr="00DF0993">
              <w:rPr>
                <w:sz w:val="20"/>
                <w:szCs w:val="20"/>
              </w:rPr>
              <w:t xml:space="preserve"> på det af ansøgningen </w:t>
            </w:r>
            <w:r w:rsidRPr="00DF0993">
              <w:rPr>
                <w:sz w:val="20"/>
                <w:szCs w:val="20"/>
                <w:u w:val="single"/>
              </w:rPr>
              <w:t>berørte arbejdssted</w:t>
            </w:r>
            <w:r w:rsidRPr="00DF0993">
              <w:rPr>
                <w:sz w:val="20"/>
                <w:szCs w:val="20"/>
              </w:rPr>
              <w:t xml:space="preserve"> eller den </w:t>
            </w:r>
            <w:r w:rsidRPr="00DF0993">
              <w:rPr>
                <w:i/>
                <w:sz w:val="20"/>
                <w:szCs w:val="20"/>
              </w:rPr>
              <w:t>relevante faglige organisation</w:t>
            </w:r>
            <w:r w:rsidRPr="00DF0993">
              <w:rPr>
                <w:sz w:val="20"/>
                <w:szCs w:val="20"/>
              </w:rPr>
              <w:t>, blevet hørt skriftligt (Sæt kryds)?</w:t>
            </w:r>
          </w:p>
          <w:p w:rsidR="00DF0993" w:rsidRDefault="00DF0993" w:rsidP="00DF0993">
            <w:pPr>
              <w:pStyle w:val="BMBrdtekst"/>
              <w:rPr>
                <w:sz w:val="20"/>
                <w:szCs w:val="20"/>
              </w:rPr>
            </w:pPr>
          </w:p>
          <w:p w:rsidR="00DF0993" w:rsidRPr="00DF0993" w:rsidRDefault="00DF0993" w:rsidP="00DF0993">
            <w:pPr>
              <w:pStyle w:val="BMBrdtekst"/>
              <w:ind w:left="360"/>
              <w:rPr>
                <w:sz w:val="20"/>
                <w:szCs w:val="20"/>
              </w:rPr>
            </w:pPr>
            <w:r w:rsidRPr="00DF0993">
              <w:rPr>
                <w:sz w:val="20"/>
                <w:szCs w:val="20"/>
              </w:rPr>
              <w:t xml:space="preserve">Den skriftlige dokumentation bedes vedlagt som </w:t>
            </w:r>
            <w:r w:rsidRPr="00DF0993">
              <w:rPr>
                <w:b/>
                <w:sz w:val="20"/>
                <w:szCs w:val="20"/>
                <w:u w:val="single"/>
              </w:rPr>
              <w:t>bilag</w:t>
            </w:r>
            <w:r w:rsidRPr="00DF0993">
              <w:rPr>
                <w:sz w:val="20"/>
                <w:szCs w:val="20"/>
              </w:rPr>
              <w:t xml:space="preserve"> til dette ansøgningsskema (dette indebærer, at der skal vedlægges referat af det møde/den drøftelse, som måtte ligge til grund for B-sidens/</w:t>
            </w:r>
            <w:proofErr w:type="spellStart"/>
            <w:r w:rsidRPr="00DF0993">
              <w:rPr>
                <w:sz w:val="20"/>
                <w:szCs w:val="20"/>
              </w:rPr>
              <w:t>TR’s</w:t>
            </w:r>
            <w:proofErr w:type="spellEnd"/>
            <w:r w:rsidRPr="00DF0993">
              <w:rPr>
                <w:sz w:val="20"/>
                <w:szCs w:val="20"/>
              </w:rPr>
              <w:t xml:space="preserve"> holdning til dispensation fra rimelighedskravet)</w:t>
            </w:r>
          </w:p>
          <w:p w:rsidR="00DF0993" w:rsidRDefault="00DF0993" w:rsidP="00DF0993">
            <w:pPr>
              <w:pStyle w:val="BMBrdtekst"/>
              <w:ind w:left="360"/>
              <w:rPr>
                <w:color w:val="FF0000"/>
                <w:sz w:val="20"/>
                <w:szCs w:val="20"/>
              </w:rPr>
            </w:pPr>
          </w:p>
          <w:p w:rsidR="00DF0993" w:rsidRDefault="00DF0993" w:rsidP="00DF0993">
            <w:pPr>
              <w:pStyle w:val="BMBrdtekst"/>
              <w:ind w:left="360"/>
              <w:rPr>
                <w:sz w:val="20"/>
                <w:szCs w:val="20"/>
              </w:rPr>
            </w:pPr>
            <w:r>
              <w:rPr>
                <w:sz w:val="20"/>
                <w:szCs w:val="20"/>
              </w:rPr>
              <w:t>Hvis dokumentationen er underskrevet af en faglig organisation, skal denne sikre, at tillids-/</w:t>
            </w:r>
            <w:r>
              <w:rPr>
                <w:color w:val="FF0000"/>
                <w:sz w:val="20"/>
                <w:szCs w:val="20"/>
              </w:rPr>
              <w:t xml:space="preserve"> </w:t>
            </w:r>
            <w:r>
              <w:rPr>
                <w:sz w:val="20"/>
                <w:szCs w:val="20"/>
              </w:rPr>
              <w:t>medarbejderrepræsentanten er blevet hørt.</w:t>
            </w:r>
          </w:p>
          <w:p w:rsidR="00DF0993" w:rsidRPr="00F25A47" w:rsidRDefault="00DF0993" w:rsidP="00DF0993">
            <w:pPr>
              <w:pStyle w:val="BMBrdtekst"/>
              <w:ind w:left="360"/>
              <w:rPr>
                <w:sz w:val="20"/>
                <w:szCs w:val="20"/>
              </w:rPr>
            </w:pPr>
            <w:r w:rsidRPr="00DF0993">
              <w:rPr>
                <w:sz w:val="20"/>
                <w:szCs w:val="20"/>
              </w:rPr>
              <w:t xml:space="preserve">Ved </w:t>
            </w:r>
            <w:r w:rsidRPr="00DF0993">
              <w:rPr>
                <w:b/>
                <w:sz w:val="20"/>
                <w:szCs w:val="20"/>
              </w:rPr>
              <w:t>GENANSØGNING</w:t>
            </w:r>
            <w:r w:rsidRPr="00DF0993">
              <w:rPr>
                <w:sz w:val="20"/>
                <w:szCs w:val="20"/>
              </w:rPr>
              <w:t xml:space="preserve"> skal der indhentes og vedlægges opdateret dokumentation for, at B-siden er hørt på ny.</w:t>
            </w:r>
          </w:p>
        </w:tc>
        <w:tc>
          <w:tcPr>
            <w:tcW w:w="3799" w:type="pct"/>
            <w:tcBorders>
              <w:bottom w:val="single" w:sz="4" w:space="0" w:color="auto"/>
            </w:tcBorders>
          </w:tcPr>
          <w:p w:rsidR="00DF0993" w:rsidRDefault="00DF0993" w:rsidP="00DF0993">
            <w:pPr>
              <w:pStyle w:val="BMBrdtekst"/>
              <w:rPr>
                <w:b/>
                <w:sz w:val="20"/>
                <w:szCs w:val="20"/>
              </w:rPr>
            </w:pPr>
            <w:r>
              <w:rPr>
                <w:b/>
                <w:sz w:val="20"/>
                <w:szCs w:val="20"/>
              </w:rPr>
              <w:t>Er blevet skriftligt hørt og har fået forelagt nærværende ansøgning:</w:t>
            </w:r>
          </w:p>
          <w:p w:rsidR="00DF0993" w:rsidRDefault="00DF0993" w:rsidP="00DF0993">
            <w:pPr>
              <w:pStyle w:val="BMBrdtekst"/>
              <w:rPr>
                <w:b/>
                <w:sz w:val="20"/>
                <w:szCs w:val="20"/>
              </w:rPr>
            </w:pPr>
          </w:p>
          <w:p w:rsidR="00DF0993" w:rsidRDefault="00DF0993" w:rsidP="00DF0993">
            <w:pPr>
              <w:pStyle w:val="BMBrdtekst"/>
              <w:rPr>
                <w:b/>
                <w:sz w:val="20"/>
                <w:szCs w:val="20"/>
              </w:rPr>
            </w:pPr>
            <w:r>
              <w:rPr>
                <w:b/>
                <w:sz w:val="20"/>
                <w:szCs w:val="20"/>
              </w:rPr>
              <w:t>JA:</w:t>
            </w:r>
          </w:p>
          <w:p w:rsidR="00DF0993" w:rsidRDefault="00DF0993" w:rsidP="00DF0993">
            <w:pPr>
              <w:pStyle w:val="BMBrdtekst"/>
              <w:rPr>
                <w:b/>
                <w:sz w:val="20"/>
                <w:szCs w:val="20"/>
              </w:rPr>
            </w:pPr>
          </w:p>
          <w:p w:rsidR="00DF0993" w:rsidRDefault="00DF0993" w:rsidP="00DF0993">
            <w:pPr>
              <w:pStyle w:val="BMBrdtekst"/>
              <w:rPr>
                <w:b/>
                <w:sz w:val="20"/>
                <w:szCs w:val="20"/>
              </w:rPr>
            </w:pPr>
            <w:r>
              <w:rPr>
                <w:b/>
                <w:sz w:val="20"/>
                <w:szCs w:val="20"/>
              </w:rPr>
              <w:t>NEJ:</w:t>
            </w:r>
          </w:p>
          <w:p w:rsidR="00DF0993" w:rsidRDefault="00DF0993" w:rsidP="00DF0993">
            <w:pPr>
              <w:pStyle w:val="BMBrdtekst"/>
              <w:rPr>
                <w:b/>
                <w:sz w:val="20"/>
                <w:szCs w:val="20"/>
              </w:rPr>
            </w:pPr>
          </w:p>
          <w:p w:rsidR="00DF0993" w:rsidRPr="00DF0993" w:rsidRDefault="00DF0993" w:rsidP="00DF0993">
            <w:pPr>
              <w:pStyle w:val="BMBrdtekst"/>
              <w:rPr>
                <w:b/>
                <w:sz w:val="20"/>
                <w:szCs w:val="20"/>
              </w:rPr>
            </w:pPr>
            <w:r w:rsidRPr="00DF0993">
              <w:rPr>
                <w:b/>
                <w:sz w:val="20"/>
                <w:szCs w:val="20"/>
              </w:rPr>
              <w:t>Hvem er hørt, anfør nedenfor:</w:t>
            </w:r>
          </w:p>
          <w:p w:rsidR="00DF0993" w:rsidRPr="00DF0993" w:rsidRDefault="00DF0993" w:rsidP="00DF0993">
            <w:pPr>
              <w:pStyle w:val="BMBrdtekst"/>
              <w:rPr>
                <w:b/>
                <w:sz w:val="20"/>
                <w:szCs w:val="20"/>
                <w:u w:val="single"/>
              </w:rPr>
            </w:pPr>
          </w:p>
          <w:p w:rsidR="00DF0993" w:rsidRPr="00DF0993" w:rsidRDefault="00DF0993" w:rsidP="00DF0993">
            <w:pPr>
              <w:pStyle w:val="BMBrdtekst"/>
              <w:rPr>
                <w:b/>
                <w:sz w:val="20"/>
                <w:szCs w:val="20"/>
                <w:u w:val="single"/>
              </w:rPr>
            </w:pPr>
            <w:r w:rsidRPr="00DF0993">
              <w:rPr>
                <w:b/>
                <w:sz w:val="20"/>
                <w:szCs w:val="20"/>
                <w:u w:val="single"/>
              </w:rPr>
              <w:t>Tillidsrepræsentant</w:t>
            </w:r>
          </w:p>
          <w:p w:rsidR="00DF0993" w:rsidRPr="00DF0993" w:rsidRDefault="00DF0993" w:rsidP="00DF0993">
            <w:pPr>
              <w:pStyle w:val="BMBrdtekst"/>
              <w:rPr>
                <w:sz w:val="20"/>
                <w:szCs w:val="20"/>
              </w:rPr>
            </w:pPr>
            <w:r w:rsidRPr="00DF0993">
              <w:rPr>
                <w:sz w:val="20"/>
                <w:szCs w:val="20"/>
              </w:rPr>
              <w:t>Navn:</w:t>
            </w:r>
          </w:p>
          <w:p w:rsidR="00DF0993" w:rsidRPr="00DF0993" w:rsidRDefault="00DF0993" w:rsidP="00DF0993">
            <w:pPr>
              <w:pStyle w:val="BMBrdtekst"/>
              <w:rPr>
                <w:sz w:val="20"/>
                <w:szCs w:val="20"/>
              </w:rPr>
            </w:pPr>
            <w:r w:rsidRPr="00DF0993">
              <w:rPr>
                <w:sz w:val="20"/>
                <w:szCs w:val="20"/>
              </w:rPr>
              <w:t xml:space="preserve">Arbejdssted: </w:t>
            </w:r>
          </w:p>
          <w:p w:rsidR="00DF0993" w:rsidRPr="00DF0993" w:rsidRDefault="00DF0993" w:rsidP="00DF0993">
            <w:pPr>
              <w:pStyle w:val="BMBrdtekst"/>
              <w:rPr>
                <w:sz w:val="20"/>
                <w:szCs w:val="20"/>
              </w:rPr>
            </w:pPr>
            <w:r w:rsidRPr="00DF0993">
              <w:rPr>
                <w:sz w:val="20"/>
                <w:szCs w:val="20"/>
              </w:rPr>
              <w:t>Faglig organisation:</w:t>
            </w:r>
          </w:p>
          <w:p w:rsidR="00DF0993" w:rsidRPr="00DF0993" w:rsidRDefault="00DF0993" w:rsidP="00DF0993">
            <w:pPr>
              <w:pStyle w:val="BMBrdtekst"/>
              <w:rPr>
                <w:b/>
                <w:sz w:val="20"/>
                <w:szCs w:val="20"/>
                <w:u w:val="single"/>
              </w:rPr>
            </w:pPr>
          </w:p>
          <w:p w:rsidR="00DF0993" w:rsidRPr="00DF0993" w:rsidRDefault="00DF0993" w:rsidP="00DF0993">
            <w:pPr>
              <w:pStyle w:val="BMBrdtekst"/>
              <w:rPr>
                <w:b/>
                <w:sz w:val="20"/>
                <w:szCs w:val="20"/>
                <w:u w:val="single"/>
              </w:rPr>
            </w:pPr>
            <w:r w:rsidRPr="00DF0993">
              <w:rPr>
                <w:b/>
                <w:sz w:val="20"/>
                <w:szCs w:val="20"/>
                <w:u w:val="single"/>
              </w:rPr>
              <w:t>Medarbejderrepræsentant</w:t>
            </w:r>
          </w:p>
          <w:p w:rsidR="00DF0993" w:rsidRPr="00DF0993" w:rsidRDefault="00DF0993" w:rsidP="00DF0993">
            <w:pPr>
              <w:pStyle w:val="BMBrdtekst"/>
              <w:rPr>
                <w:sz w:val="20"/>
                <w:szCs w:val="20"/>
              </w:rPr>
            </w:pPr>
            <w:r w:rsidRPr="00DF0993">
              <w:rPr>
                <w:sz w:val="20"/>
                <w:szCs w:val="20"/>
              </w:rPr>
              <w:t>Navn:</w:t>
            </w:r>
          </w:p>
          <w:p w:rsidR="00DF0993" w:rsidRPr="00DF0993" w:rsidRDefault="00DF0993" w:rsidP="00DF0993">
            <w:pPr>
              <w:pStyle w:val="BMBrdtekst"/>
              <w:rPr>
                <w:sz w:val="20"/>
                <w:szCs w:val="20"/>
              </w:rPr>
            </w:pPr>
            <w:r w:rsidRPr="00DF0993">
              <w:rPr>
                <w:sz w:val="20"/>
                <w:szCs w:val="20"/>
              </w:rPr>
              <w:t xml:space="preserve">Arbejdssted: </w:t>
            </w:r>
          </w:p>
          <w:p w:rsidR="00DF0993" w:rsidRPr="00DF0993" w:rsidRDefault="00DF0993" w:rsidP="00DF0993">
            <w:pPr>
              <w:pStyle w:val="BMBrdtekst"/>
              <w:rPr>
                <w:sz w:val="20"/>
                <w:szCs w:val="20"/>
              </w:rPr>
            </w:pPr>
            <w:r w:rsidRPr="00DF0993">
              <w:rPr>
                <w:sz w:val="20"/>
                <w:szCs w:val="20"/>
              </w:rPr>
              <w:t>Faglig organisation:</w:t>
            </w:r>
          </w:p>
          <w:p w:rsidR="00DF0993" w:rsidRPr="00DF0993" w:rsidRDefault="00DF0993" w:rsidP="00DF0993">
            <w:pPr>
              <w:pStyle w:val="BMBrdtekst"/>
              <w:rPr>
                <w:sz w:val="20"/>
                <w:szCs w:val="20"/>
                <w:u w:val="single"/>
              </w:rPr>
            </w:pPr>
          </w:p>
          <w:p w:rsidR="00DF0993" w:rsidRPr="00DF0993" w:rsidRDefault="00DF0993" w:rsidP="00DF0993">
            <w:pPr>
              <w:pStyle w:val="BMBrdtekst"/>
              <w:rPr>
                <w:b/>
                <w:sz w:val="20"/>
                <w:szCs w:val="20"/>
                <w:u w:val="single"/>
              </w:rPr>
            </w:pPr>
            <w:r w:rsidRPr="00DF0993">
              <w:rPr>
                <w:b/>
                <w:sz w:val="20"/>
                <w:szCs w:val="20"/>
                <w:u w:val="single"/>
              </w:rPr>
              <w:t>Faglig organisation</w:t>
            </w:r>
          </w:p>
          <w:p w:rsidR="00DF0993" w:rsidRPr="00DF0993" w:rsidRDefault="00DF0993" w:rsidP="00DF0993">
            <w:pPr>
              <w:pStyle w:val="BMBrdtekst"/>
              <w:rPr>
                <w:sz w:val="20"/>
                <w:szCs w:val="20"/>
              </w:rPr>
            </w:pPr>
            <w:r w:rsidRPr="00DF0993">
              <w:rPr>
                <w:sz w:val="20"/>
                <w:szCs w:val="20"/>
              </w:rPr>
              <w:t>Navn på faglig organisation:</w:t>
            </w:r>
          </w:p>
          <w:p w:rsidR="00DF0993" w:rsidRPr="00DF0993" w:rsidRDefault="00DF0993" w:rsidP="00DF0993">
            <w:pPr>
              <w:pStyle w:val="BMBrdtekst"/>
              <w:rPr>
                <w:sz w:val="20"/>
                <w:szCs w:val="20"/>
              </w:rPr>
            </w:pPr>
            <w:r w:rsidRPr="00DF0993">
              <w:rPr>
                <w:sz w:val="20"/>
                <w:szCs w:val="20"/>
              </w:rPr>
              <w:t>Navn på den hørte medarbejder i den faglige organisation:</w:t>
            </w:r>
          </w:p>
          <w:p w:rsidR="00DF0993" w:rsidRPr="00F25A47" w:rsidRDefault="00DF0993" w:rsidP="00C71515">
            <w:pPr>
              <w:pStyle w:val="BMBrdtekst"/>
              <w:rPr>
                <w:b/>
                <w:sz w:val="20"/>
                <w:szCs w:val="20"/>
              </w:rPr>
            </w:pPr>
          </w:p>
        </w:tc>
      </w:tr>
      <w:tr w:rsidR="0097290D" w:rsidRPr="00F25A47" w:rsidTr="00DB5E58">
        <w:trPr>
          <w:cantSplit/>
          <w:trHeight w:val="260"/>
        </w:trPr>
        <w:tc>
          <w:tcPr>
            <w:tcW w:w="1201" w:type="pct"/>
            <w:shd w:val="clear" w:color="auto" w:fill="D9D9D9" w:themeFill="background1" w:themeFillShade="D9"/>
          </w:tcPr>
          <w:p w:rsidR="0097290D" w:rsidRPr="00F25A47" w:rsidRDefault="0097290D" w:rsidP="00203842">
            <w:pPr>
              <w:pStyle w:val="BMBrdtekst"/>
              <w:numPr>
                <w:ilvl w:val="0"/>
                <w:numId w:val="5"/>
              </w:numPr>
              <w:rPr>
                <w:sz w:val="20"/>
                <w:szCs w:val="20"/>
              </w:rPr>
            </w:pPr>
            <w:r w:rsidRPr="00F25A47">
              <w:rPr>
                <w:sz w:val="20"/>
                <w:szCs w:val="20"/>
              </w:rPr>
              <w:t>Hvad er resultatet af høringen?</w:t>
            </w: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tc>
        <w:tc>
          <w:tcPr>
            <w:tcW w:w="3799" w:type="pct"/>
          </w:tcPr>
          <w:p w:rsidR="0097290D" w:rsidRPr="00F25A47" w:rsidRDefault="0097290D" w:rsidP="00F5518B">
            <w:pPr>
              <w:pStyle w:val="BMBrdtekst"/>
              <w:rPr>
                <w:b/>
                <w:sz w:val="20"/>
                <w:szCs w:val="20"/>
              </w:rPr>
            </w:pPr>
            <w:r w:rsidRPr="00F25A47">
              <w:rPr>
                <w:b/>
                <w:sz w:val="20"/>
                <w:szCs w:val="20"/>
              </w:rPr>
              <w:lastRenderedPageBreak/>
              <w:t>Resultat:</w:t>
            </w:r>
          </w:p>
          <w:p w:rsidR="0097290D" w:rsidRPr="00F25A47" w:rsidRDefault="0097290D" w:rsidP="00F5518B">
            <w:pPr>
              <w:pStyle w:val="BMBrdtekst"/>
              <w:rPr>
                <w:b/>
                <w:sz w:val="20"/>
                <w:szCs w:val="20"/>
              </w:rPr>
            </w:pPr>
          </w:p>
          <w:p w:rsidR="0097290D" w:rsidRPr="00F25A47" w:rsidRDefault="0097290D" w:rsidP="00F5518B">
            <w:pPr>
              <w:pStyle w:val="BMBrdtekst"/>
              <w:rPr>
                <w:b/>
                <w:sz w:val="20"/>
                <w:szCs w:val="20"/>
              </w:rPr>
            </w:pPr>
          </w:p>
          <w:p w:rsidR="0097290D" w:rsidRPr="00F25A47" w:rsidRDefault="0097290D" w:rsidP="00F5518B">
            <w:pPr>
              <w:pStyle w:val="BMBrdtekst"/>
              <w:rPr>
                <w:b/>
                <w:sz w:val="20"/>
                <w:szCs w:val="20"/>
              </w:rPr>
            </w:pPr>
          </w:p>
          <w:p w:rsidR="0097290D" w:rsidRPr="00F25A47" w:rsidRDefault="0097290D" w:rsidP="00F5518B">
            <w:pPr>
              <w:pStyle w:val="BMBrdtekst"/>
              <w:rPr>
                <w:b/>
                <w:sz w:val="20"/>
                <w:szCs w:val="20"/>
              </w:rPr>
            </w:pPr>
          </w:p>
        </w:tc>
      </w:tr>
      <w:tr w:rsidR="0097290D" w:rsidRPr="00F25A47" w:rsidTr="00DB5E58">
        <w:trPr>
          <w:cantSplit/>
          <w:trHeight w:val="260"/>
        </w:trPr>
        <w:tc>
          <w:tcPr>
            <w:tcW w:w="1201" w:type="pct"/>
            <w:shd w:val="clear" w:color="auto" w:fill="D9D9D9" w:themeFill="background1" w:themeFillShade="D9"/>
          </w:tcPr>
          <w:p w:rsidR="0097290D" w:rsidRPr="00F25A47" w:rsidRDefault="0097290D" w:rsidP="00203842">
            <w:pPr>
              <w:pStyle w:val="BMBrdtekst"/>
              <w:numPr>
                <w:ilvl w:val="0"/>
                <w:numId w:val="5"/>
              </w:numPr>
              <w:rPr>
                <w:sz w:val="20"/>
                <w:szCs w:val="20"/>
              </w:rPr>
            </w:pPr>
            <w:r w:rsidRPr="00F25A47">
              <w:rPr>
                <w:sz w:val="20"/>
                <w:szCs w:val="20"/>
              </w:rPr>
              <w:lastRenderedPageBreak/>
              <w:t>Hvordan har jobcentret forholdt sig til reglerne om konkurrenceforvridning?</w:t>
            </w: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tc>
        <w:tc>
          <w:tcPr>
            <w:tcW w:w="3799" w:type="pct"/>
          </w:tcPr>
          <w:p w:rsidR="0097290D" w:rsidRPr="00F25A47" w:rsidRDefault="0097290D" w:rsidP="00F5518B">
            <w:pPr>
              <w:pStyle w:val="BMBrdtekst"/>
              <w:rPr>
                <w:sz w:val="20"/>
                <w:szCs w:val="20"/>
              </w:rPr>
            </w:pPr>
          </w:p>
        </w:tc>
      </w:tr>
      <w:tr w:rsidR="0097290D" w:rsidRPr="00F25A47" w:rsidTr="00DB5E58">
        <w:trPr>
          <w:cantSplit/>
          <w:trHeight w:val="410"/>
        </w:trPr>
        <w:tc>
          <w:tcPr>
            <w:tcW w:w="1201" w:type="pct"/>
            <w:shd w:val="clear" w:color="auto" w:fill="D9D9D9" w:themeFill="background1" w:themeFillShade="D9"/>
          </w:tcPr>
          <w:p w:rsidR="0097290D" w:rsidRPr="00F25A47" w:rsidRDefault="0097290D" w:rsidP="00AD04AB">
            <w:pPr>
              <w:pStyle w:val="BMBrdtekst"/>
              <w:numPr>
                <w:ilvl w:val="0"/>
                <w:numId w:val="5"/>
              </w:numPr>
              <w:rPr>
                <w:sz w:val="20"/>
                <w:szCs w:val="20"/>
              </w:rPr>
            </w:pPr>
            <w:r w:rsidRPr="00F25A47">
              <w:rPr>
                <w:sz w:val="20"/>
                <w:szCs w:val="20"/>
              </w:rPr>
              <w:t>Beskriv hvordan arbejdet på arbejdsstedet vil have et indhold, som giver den enkelte person i nytteindsats mulighed at udføre et arbejde, der gør nytte</w:t>
            </w:r>
          </w:p>
        </w:tc>
        <w:tc>
          <w:tcPr>
            <w:tcW w:w="3799" w:type="pct"/>
          </w:tcPr>
          <w:p w:rsidR="00175200" w:rsidRPr="00F25A47" w:rsidRDefault="00175200"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tc>
      </w:tr>
      <w:tr w:rsidR="00F52BE3" w:rsidRPr="00F25A47" w:rsidTr="00DB5E58">
        <w:trPr>
          <w:cantSplit/>
          <w:trHeight w:val="1913"/>
        </w:trPr>
        <w:tc>
          <w:tcPr>
            <w:tcW w:w="1201" w:type="pct"/>
            <w:shd w:val="clear" w:color="auto" w:fill="D9D9D9" w:themeFill="background1" w:themeFillShade="D9"/>
          </w:tcPr>
          <w:p w:rsidR="00F52BE3" w:rsidRPr="00F25A47" w:rsidRDefault="00F52BE3" w:rsidP="00251AE5">
            <w:pPr>
              <w:pStyle w:val="BMBrdtekst"/>
              <w:numPr>
                <w:ilvl w:val="0"/>
                <w:numId w:val="5"/>
              </w:numPr>
              <w:rPr>
                <w:sz w:val="20"/>
                <w:szCs w:val="20"/>
              </w:rPr>
            </w:pPr>
            <w:r>
              <w:rPr>
                <w:sz w:val="20"/>
                <w:szCs w:val="20"/>
              </w:rPr>
              <w:lastRenderedPageBreak/>
              <w:t>Angiv antallet af antal fuldtidspersoner i ordinær a</w:t>
            </w:r>
            <w:r w:rsidR="000111F2">
              <w:rPr>
                <w:sz w:val="20"/>
                <w:szCs w:val="20"/>
              </w:rPr>
              <w:t xml:space="preserve">nsættelse </w:t>
            </w:r>
            <w:r w:rsidR="000111F2">
              <w:rPr>
                <w:rStyle w:val="Fodnotehenvisning"/>
                <w:sz w:val="20"/>
                <w:szCs w:val="20"/>
              </w:rPr>
              <w:footnoteReference w:id="1"/>
            </w:r>
            <w:r w:rsidR="002471AD">
              <w:rPr>
                <w:sz w:val="20"/>
                <w:szCs w:val="20"/>
              </w:rPr>
              <w:t xml:space="preserve"> og antallet af personer i nytteindsats, vir</w:t>
            </w:r>
            <w:r w:rsidR="00175200">
              <w:rPr>
                <w:sz w:val="20"/>
                <w:szCs w:val="20"/>
              </w:rPr>
              <w:t>ksomhedspraktik og løntilskud hvis ansøgningen imødekommes</w:t>
            </w:r>
            <w:r w:rsidR="00175200" w:rsidRPr="00F25A47">
              <w:rPr>
                <w:rStyle w:val="Fodnotehenvisning"/>
                <w:sz w:val="20"/>
                <w:szCs w:val="20"/>
              </w:rPr>
              <w:footnoteReference w:id="2"/>
            </w:r>
          </w:p>
        </w:tc>
        <w:tc>
          <w:tcPr>
            <w:tcW w:w="3799" w:type="pct"/>
          </w:tcPr>
          <w:p w:rsidR="00F52BE3" w:rsidRPr="00F25A47" w:rsidRDefault="00F52BE3" w:rsidP="00F5518B">
            <w:pPr>
              <w:pStyle w:val="BMBrdtekst"/>
              <w:rPr>
                <w:sz w:val="20"/>
                <w:szCs w:val="20"/>
              </w:rPr>
            </w:pPr>
          </w:p>
        </w:tc>
      </w:tr>
      <w:tr w:rsidR="0097290D" w:rsidRPr="00F25A47" w:rsidTr="00DB5E58">
        <w:trPr>
          <w:cantSplit/>
          <w:trHeight w:val="260"/>
        </w:trPr>
        <w:tc>
          <w:tcPr>
            <w:tcW w:w="1201" w:type="pct"/>
            <w:shd w:val="clear" w:color="auto" w:fill="D9D9D9" w:themeFill="background1" w:themeFillShade="D9"/>
          </w:tcPr>
          <w:p w:rsidR="0097290D" w:rsidRPr="00F25A47" w:rsidRDefault="0097290D" w:rsidP="00203842">
            <w:pPr>
              <w:pStyle w:val="BMBrdtekst"/>
              <w:numPr>
                <w:ilvl w:val="0"/>
                <w:numId w:val="5"/>
              </w:numPr>
              <w:rPr>
                <w:sz w:val="20"/>
                <w:szCs w:val="20"/>
              </w:rPr>
            </w:pPr>
            <w:r w:rsidRPr="00F25A47">
              <w:rPr>
                <w:sz w:val="20"/>
                <w:szCs w:val="20"/>
              </w:rPr>
              <w:t>Ang</w:t>
            </w:r>
            <w:r w:rsidR="002471AD">
              <w:rPr>
                <w:sz w:val="20"/>
                <w:szCs w:val="20"/>
              </w:rPr>
              <w:t>iv varigheden af dispensationen</w:t>
            </w:r>
            <w:r w:rsidRPr="00F25A47">
              <w:rPr>
                <w:sz w:val="20"/>
                <w:szCs w:val="20"/>
              </w:rPr>
              <w:t xml:space="preserve"> (Periode på mellem 1 og 2 år) </w:t>
            </w:r>
          </w:p>
          <w:p w:rsidR="0097290D" w:rsidRPr="00F25A47" w:rsidRDefault="0097290D" w:rsidP="00F5518B">
            <w:pPr>
              <w:pStyle w:val="BMBrdtekst"/>
              <w:rPr>
                <w:sz w:val="20"/>
                <w:szCs w:val="20"/>
              </w:rPr>
            </w:pPr>
          </w:p>
          <w:p w:rsidR="0097290D" w:rsidRPr="00F25A47" w:rsidRDefault="0097290D" w:rsidP="00F5518B">
            <w:pPr>
              <w:pStyle w:val="BMBrdtekst"/>
              <w:rPr>
                <w:sz w:val="20"/>
                <w:szCs w:val="20"/>
              </w:rPr>
            </w:pPr>
          </w:p>
        </w:tc>
        <w:tc>
          <w:tcPr>
            <w:tcW w:w="3799" w:type="pct"/>
          </w:tcPr>
          <w:p w:rsidR="0097290D" w:rsidRPr="00F25A47" w:rsidRDefault="00DF0993" w:rsidP="00F5518B">
            <w:pPr>
              <w:pStyle w:val="BMBrdtekst"/>
              <w:rPr>
                <w:b/>
                <w:sz w:val="20"/>
                <w:szCs w:val="20"/>
              </w:rPr>
            </w:pPr>
            <w:r>
              <w:rPr>
                <w:b/>
                <w:sz w:val="20"/>
                <w:szCs w:val="20"/>
              </w:rPr>
              <w:t>Dispensationens varighed</w:t>
            </w:r>
          </w:p>
        </w:tc>
      </w:tr>
      <w:tr w:rsidR="0097290D" w:rsidRPr="00F25A47" w:rsidTr="00DB5E58">
        <w:trPr>
          <w:cantSplit/>
          <w:trHeight w:val="260"/>
        </w:trPr>
        <w:tc>
          <w:tcPr>
            <w:tcW w:w="1201" w:type="pct"/>
            <w:shd w:val="clear" w:color="auto" w:fill="D9D9D9" w:themeFill="background1" w:themeFillShade="D9"/>
          </w:tcPr>
          <w:p w:rsidR="0097290D" w:rsidRPr="00175200" w:rsidRDefault="0097290D" w:rsidP="00F5518B">
            <w:pPr>
              <w:pStyle w:val="BMBrdtekst"/>
              <w:numPr>
                <w:ilvl w:val="0"/>
                <w:numId w:val="5"/>
              </w:numPr>
              <w:rPr>
                <w:sz w:val="20"/>
                <w:szCs w:val="20"/>
              </w:rPr>
            </w:pPr>
            <w:r w:rsidRPr="00F25A47">
              <w:rPr>
                <w:sz w:val="20"/>
                <w:szCs w:val="20"/>
              </w:rPr>
              <w:lastRenderedPageBreak/>
              <w:t>Er opgaver der udføres som nytteindsats tidligere blevet udført som ordinært arbejde?</w:t>
            </w:r>
          </w:p>
        </w:tc>
        <w:tc>
          <w:tcPr>
            <w:tcW w:w="3799" w:type="pct"/>
          </w:tcPr>
          <w:p w:rsidR="0097290D" w:rsidRPr="00F25A47" w:rsidRDefault="0097290D" w:rsidP="00F5518B">
            <w:pPr>
              <w:pStyle w:val="BMBrdtekst"/>
              <w:rPr>
                <w:b/>
                <w:sz w:val="20"/>
                <w:szCs w:val="20"/>
              </w:rPr>
            </w:pPr>
          </w:p>
          <w:p w:rsidR="0097290D" w:rsidRPr="00F25A47" w:rsidRDefault="0097290D" w:rsidP="00F5518B">
            <w:pPr>
              <w:pStyle w:val="BMBrdtekst"/>
              <w:rPr>
                <w:b/>
                <w:sz w:val="20"/>
                <w:szCs w:val="20"/>
              </w:rPr>
            </w:pPr>
            <w:r w:rsidRPr="00F25A47">
              <w:rPr>
                <w:b/>
                <w:sz w:val="20"/>
                <w:szCs w:val="20"/>
              </w:rPr>
              <w:t xml:space="preserve">  Ja:                   Nej:</w:t>
            </w:r>
          </w:p>
          <w:p w:rsidR="0097290D" w:rsidRPr="00F25A47" w:rsidRDefault="0097290D" w:rsidP="00F5518B">
            <w:pPr>
              <w:pStyle w:val="BMBrdtekst"/>
              <w:rPr>
                <w:b/>
                <w:sz w:val="20"/>
                <w:szCs w:val="20"/>
              </w:rPr>
            </w:pPr>
            <w:r w:rsidRPr="00F25A47">
              <w:rPr>
                <w:b/>
                <w:noProof/>
                <w:sz w:val="20"/>
                <w:szCs w:val="20"/>
              </w:rPr>
              <mc:AlternateContent>
                <mc:Choice Requires="wps">
                  <w:drawing>
                    <wp:anchor distT="0" distB="0" distL="114300" distR="114300" simplePos="0" relativeHeight="251665408" behindDoc="0" locked="0" layoutInCell="1" allowOverlap="1" wp14:anchorId="452E1AAA" wp14:editId="14C1C0CE">
                      <wp:simplePos x="0" y="0"/>
                      <wp:positionH relativeFrom="column">
                        <wp:posOffset>68811</wp:posOffset>
                      </wp:positionH>
                      <wp:positionV relativeFrom="paragraph">
                        <wp:posOffset>43757</wp:posOffset>
                      </wp:positionV>
                      <wp:extent cx="193675" cy="170815"/>
                      <wp:effectExtent l="0" t="0" r="15875" b="19685"/>
                      <wp:wrapNone/>
                      <wp:docPr id="4" name="Proces 4" descr="#Decorative"/>
                      <wp:cNvGraphicFramePr/>
                      <a:graphic xmlns:a="http://schemas.openxmlformats.org/drawingml/2006/main">
                        <a:graphicData uri="http://schemas.microsoft.com/office/word/2010/wordprocessingShape">
                          <wps:wsp>
                            <wps:cNvSpPr/>
                            <wps:spPr>
                              <a:xfrm>
                                <a:off x="0" y="0"/>
                                <a:ext cx="193675" cy="17081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F749DF" id="_x0000_t109" coordsize="21600,21600" o:spt="109" path="m,l,21600r21600,l21600,xe">
                      <v:stroke joinstyle="miter"/>
                      <v:path gradientshapeok="t" o:connecttype="rect"/>
                    </v:shapetype>
                    <v:shape id="Proces 4" o:spid="_x0000_s1026" type="#_x0000_t109" alt="#Decorative" style="position:absolute;margin-left:5.4pt;margin-top:3.45pt;width:15.25pt;height:1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" filled="f" strokecolor="black [3213]"/>
                  </w:pict>
                </mc:Fallback>
              </mc:AlternateContent>
            </w:r>
            <w:r w:rsidRPr="00F25A47">
              <w:rPr>
                <w:b/>
                <w:noProof/>
                <w:sz w:val="20"/>
                <w:szCs w:val="20"/>
              </w:rPr>
              <mc:AlternateContent>
                <mc:Choice Requires="wps">
                  <w:drawing>
                    <wp:anchor distT="0" distB="0" distL="114300" distR="114300" simplePos="0" relativeHeight="251666432" behindDoc="0" locked="0" layoutInCell="1" allowOverlap="1" wp14:anchorId="680E5887" wp14:editId="09672E01">
                      <wp:simplePos x="0" y="0"/>
                      <wp:positionH relativeFrom="column">
                        <wp:posOffset>844665</wp:posOffset>
                      </wp:positionH>
                      <wp:positionV relativeFrom="paragraph">
                        <wp:posOffset>43757</wp:posOffset>
                      </wp:positionV>
                      <wp:extent cx="188422" cy="171046"/>
                      <wp:effectExtent l="0" t="0" r="21590" b="19685"/>
                      <wp:wrapNone/>
                      <wp:docPr id="5" name="Proces 5"/>
                      <wp:cNvGraphicFramePr/>
                      <a:graphic xmlns:a="http://schemas.openxmlformats.org/drawingml/2006/main">
                        <a:graphicData uri="http://schemas.microsoft.com/office/word/2010/wordprocessingShape">
                          <wps:wsp>
                            <wps:cNvSpPr/>
                            <wps:spPr>
                              <a:xfrm>
                                <a:off x="0" y="0"/>
                                <a:ext cx="188422" cy="171046"/>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71AD" w:rsidRPr="00F712F5" w:rsidRDefault="002471AD" w:rsidP="00C71515">
                                  <w:pPr>
                                    <w:pStyle w:val="BMBrdtekst"/>
                                    <w:jc w:val="center"/>
                                    <w:rPr>
                                      <w:b/>
                                      <w:sz w:val="20"/>
                                      <w:szCs w:val="20"/>
                                    </w:rPr>
                                  </w:pPr>
                                </w:p>
                                <w:p w:rsidR="002471AD" w:rsidRDefault="002471AD" w:rsidP="00C715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E5887" id="Proces 5" o:spid="_x0000_s1026" type="#_x0000_t109" style="position:absolute;margin-left:66.5pt;margin-top:3.45pt;width:14.85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" filled="f" strokecolor="black [3213]">
                      <v:textbox>
                        <w:txbxContent>
                          <w:p w:rsidR="002471AD" w:rsidRPr="00F712F5" w:rsidRDefault="002471AD" w:rsidP="00C71515">
                            <w:pPr>
                              <w:pStyle w:val="BMBrdtekst"/>
                              <w:jc w:val="center"/>
                              <w:rPr>
                                <w:b/>
                                <w:sz w:val="20"/>
                                <w:szCs w:val="20"/>
                              </w:rPr>
                            </w:pPr>
                          </w:p>
                          <w:p w:rsidR="002471AD" w:rsidRDefault="002471AD" w:rsidP="00C71515">
                            <w:pPr>
                              <w:jc w:val="center"/>
                            </w:pPr>
                          </w:p>
                        </w:txbxContent>
                      </v:textbox>
                    </v:shape>
                  </w:pict>
                </mc:Fallback>
              </mc:AlternateContent>
            </w:r>
          </w:p>
          <w:p w:rsidR="0097290D" w:rsidRPr="00F25A47" w:rsidRDefault="0097290D" w:rsidP="00F5518B">
            <w:pPr>
              <w:pStyle w:val="BMBrdtekst"/>
              <w:rPr>
                <w:b/>
                <w:sz w:val="20"/>
                <w:szCs w:val="20"/>
              </w:rPr>
            </w:pPr>
          </w:p>
          <w:p w:rsidR="0097290D" w:rsidRPr="00F25A47" w:rsidRDefault="0097290D" w:rsidP="00F5518B">
            <w:pPr>
              <w:pStyle w:val="BMBrdtekst"/>
              <w:rPr>
                <w:b/>
                <w:sz w:val="20"/>
                <w:szCs w:val="20"/>
              </w:rPr>
            </w:pPr>
          </w:p>
          <w:p w:rsidR="0097290D" w:rsidRPr="00F25A47" w:rsidRDefault="0097290D" w:rsidP="00F5518B">
            <w:pPr>
              <w:pStyle w:val="BMBrdtekst"/>
              <w:rPr>
                <w:b/>
                <w:sz w:val="20"/>
                <w:szCs w:val="20"/>
              </w:rPr>
            </w:pPr>
            <w:r w:rsidRPr="00F25A47">
              <w:rPr>
                <w:b/>
                <w:sz w:val="20"/>
                <w:szCs w:val="20"/>
              </w:rPr>
              <w:t xml:space="preserve">  Hvis ja: Hvornår?</w:t>
            </w:r>
          </w:p>
          <w:p w:rsidR="0097290D" w:rsidRPr="00F25A47" w:rsidRDefault="0097290D" w:rsidP="00F5518B">
            <w:pPr>
              <w:pStyle w:val="BMBrdtekst"/>
              <w:rPr>
                <w:b/>
                <w:sz w:val="20"/>
                <w:szCs w:val="20"/>
              </w:rPr>
            </w:pPr>
          </w:p>
        </w:tc>
      </w:tr>
      <w:tr w:rsidR="00DF0993" w:rsidRPr="00F25A47" w:rsidTr="00DB5E58">
        <w:trPr>
          <w:cantSplit/>
          <w:trHeight w:val="260"/>
        </w:trPr>
        <w:tc>
          <w:tcPr>
            <w:tcW w:w="1201" w:type="pct"/>
            <w:shd w:val="clear" w:color="auto" w:fill="D9D9D9" w:themeFill="background1" w:themeFillShade="D9"/>
          </w:tcPr>
          <w:p w:rsidR="00DF0993" w:rsidRPr="00DF0993" w:rsidRDefault="00DF0993" w:rsidP="00DF0993">
            <w:pPr>
              <w:pStyle w:val="BMBrdtekst"/>
              <w:numPr>
                <w:ilvl w:val="0"/>
                <w:numId w:val="5"/>
              </w:numPr>
              <w:rPr>
                <w:sz w:val="20"/>
                <w:szCs w:val="20"/>
              </w:rPr>
            </w:pPr>
            <w:r w:rsidRPr="00DF0993">
              <w:rPr>
                <w:sz w:val="20"/>
                <w:szCs w:val="20"/>
              </w:rPr>
              <w:t>Ved</w:t>
            </w:r>
            <w:r w:rsidRPr="00DF0993">
              <w:rPr>
                <w:b/>
                <w:sz w:val="20"/>
                <w:szCs w:val="20"/>
              </w:rPr>
              <w:t xml:space="preserve"> GENANSØGNING – </w:t>
            </w:r>
            <w:r w:rsidRPr="00DF0993">
              <w:rPr>
                <w:sz w:val="20"/>
                <w:szCs w:val="20"/>
              </w:rPr>
              <w:t>Angi</w:t>
            </w:r>
            <w:r w:rsidRPr="00DF0993">
              <w:rPr>
                <w:b/>
                <w:sz w:val="20"/>
                <w:szCs w:val="20"/>
              </w:rPr>
              <w:t xml:space="preserve">v </w:t>
            </w:r>
            <w:r w:rsidRPr="00DF0993">
              <w:rPr>
                <w:sz w:val="20"/>
                <w:szCs w:val="20"/>
              </w:rPr>
              <w:t xml:space="preserve">hvor ansøgningen er ændret ift. den tidligere ansøgning. </w:t>
            </w:r>
          </w:p>
          <w:p w:rsidR="00DF0993" w:rsidRPr="00DF0993" w:rsidRDefault="00DF0993" w:rsidP="00DF0993">
            <w:pPr>
              <w:pStyle w:val="BMBrdtekst"/>
              <w:ind w:left="360"/>
              <w:rPr>
                <w:sz w:val="20"/>
                <w:szCs w:val="20"/>
              </w:rPr>
            </w:pPr>
          </w:p>
          <w:p w:rsidR="00DF0993" w:rsidRPr="00DF0993" w:rsidRDefault="00DF0993" w:rsidP="00DF0993">
            <w:pPr>
              <w:pStyle w:val="BMBrdtekst"/>
              <w:numPr>
                <w:ilvl w:val="0"/>
                <w:numId w:val="7"/>
              </w:numPr>
              <w:rPr>
                <w:sz w:val="20"/>
                <w:szCs w:val="20"/>
              </w:rPr>
            </w:pPr>
            <w:r w:rsidRPr="00DF0993">
              <w:rPr>
                <w:sz w:val="20"/>
                <w:szCs w:val="20"/>
              </w:rPr>
              <w:t>Evt. ændringer i p-nr.?</w:t>
            </w:r>
          </w:p>
          <w:p w:rsidR="00DF0993" w:rsidRPr="00DF0993" w:rsidRDefault="00DF0993" w:rsidP="00DF0993">
            <w:pPr>
              <w:pStyle w:val="BMBrdtekst"/>
              <w:numPr>
                <w:ilvl w:val="0"/>
                <w:numId w:val="7"/>
              </w:numPr>
              <w:rPr>
                <w:sz w:val="20"/>
                <w:szCs w:val="20"/>
              </w:rPr>
            </w:pPr>
            <w:r w:rsidRPr="00DF0993">
              <w:rPr>
                <w:sz w:val="20"/>
                <w:szCs w:val="20"/>
              </w:rPr>
              <w:t>Evt. ændringer i hvilke opgaver der løses?</w:t>
            </w:r>
          </w:p>
          <w:p w:rsidR="00DF0993" w:rsidRPr="00DF0993" w:rsidRDefault="00DF0993" w:rsidP="00DF0993">
            <w:pPr>
              <w:pStyle w:val="BMBrdtekst"/>
              <w:numPr>
                <w:ilvl w:val="0"/>
                <w:numId w:val="7"/>
              </w:numPr>
              <w:rPr>
                <w:sz w:val="20"/>
                <w:szCs w:val="20"/>
              </w:rPr>
            </w:pPr>
            <w:r w:rsidRPr="00DF0993">
              <w:rPr>
                <w:sz w:val="20"/>
                <w:szCs w:val="20"/>
              </w:rPr>
              <w:t>Evt. ændringer i forholdet mellem antallet af personer i nytteindsats og antallet af ordinært ansatte?</w:t>
            </w:r>
          </w:p>
          <w:p w:rsidR="00DF0993" w:rsidRPr="00DF0993" w:rsidRDefault="00DF0993" w:rsidP="00DF0993">
            <w:pPr>
              <w:pStyle w:val="BMBrdtekst"/>
              <w:numPr>
                <w:ilvl w:val="0"/>
                <w:numId w:val="7"/>
              </w:numPr>
              <w:rPr>
                <w:color w:val="FF0000"/>
                <w:sz w:val="20"/>
                <w:szCs w:val="20"/>
              </w:rPr>
            </w:pPr>
            <w:r w:rsidRPr="00DF0993">
              <w:rPr>
                <w:sz w:val="20"/>
                <w:szCs w:val="20"/>
              </w:rPr>
              <w:t>Andet?</w:t>
            </w:r>
          </w:p>
        </w:tc>
        <w:tc>
          <w:tcPr>
            <w:tcW w:w="3799" w:type="pct"/>
          </w:tcPr>
          <w:p w:rsidR="00DF0993" w:rsidRDefault="00DF0993" w:rsidP="00DF0993">
            <w:pPr>
              <w:pStyle w:val="BMBrdtekst"/>
              <w:rPr>
                <w:b/>
                <w:sz w:val="20"/>
                <w:szCs w:val="20"/>
              </w:rPr>
            </w:pPr>
            <w:r>
              <w:rPr>
                <w:b/>
                <w:sz w:val="20"/>
                <w:szCs w:val="20"/>
              </w:rPr>
              <w:t xml:space="preserve">Er ansøgningen ændret? </w:t>
            </w:r>
          </w:p>
          <w:p w:rsidR="00DF0993" w:rsidRDefault="00DF0993" w:rsidP="00DF0993">
            <w:pPr>
              <w:pStyle w:val="BMBrdtekst"/>
              <w:rPr>
                <w:b/>
                <w:sz w:val="20"/>
                <w:szCs w:val="20"/>
              </w:rPr>
            </w:pPr>
          </w:p>
          <w:p w:rsidR="00DF0993" w:rsidRDefault="00DF0993" w:rsidP="00DF0993">
            <w:pPr>
              <w:pStyle w:val="BMBrdtekst"/>
              <w:rPr>
                <w:b/>
                <w:sz w:val="20"/>
                <w:szCs w:val="20"/>
              </w:rPr>
            </w:pPr>
            <w:r>
              <w:rPr>
                <w:b/>
                <w:sz w:val="20"/>
                <w:szCs w:val="20"/>
              </w:rPr>
              <w:t>Ja:</w:t>
            </w:r>
          </w:p>
          <w:p w:rsidR="00DF0993" w:rsidRDefault="00DF0993" w:rsidP="00DF0993">
            <w:pPr>
              <w:pStyle w:val="BMBrdtekst"/>
              <w:rPr>
                <w:b/>
                <w:sz w:val="20"/>
                <w:szCs w:val="20"/>
              </w:rPr>
            </w:pPr>
          </w:p>
          <w:p w:rsidR="00DF0993" w:rsidRDefault="00DF0993" w:rsidP="00DF0993">
            <w:pPr>
              <w:pStyle w:val="BMBrdtekst"/>
              <w:rPr>
                <w:b/>
                <w:sz w:val="20"/>
                <w:szCs w:val="20"/>
              </w:rPr>
            </w:pPr>
            <w:r>
              <w:rPr>
                <w:b/>
                <w:sz w:val="20"/>
                <w:szCs w:val="20"/>
              </w:rPr>
              <w:t>Nej:</w:t>
            </w:r>
          </w:p>
          <w:p w:rsidR="00DF0993" w:rsidRDefault="00DF0993" w:rsidP="00DF0993">
            <w:pPr>
              <w:pStyle w:val="BMBrdtekst"/>
              <w:rPr>
                <w:b/>
                <w:sz w:val="20"/>
                <w:szCs w:val="20"/>
              </w:rPr>
            </w:pPr>
          </w:p>
          <w:p w:rsidR="00DF0993" w:rsidRDefault="00DF0993" w:rsidP="00DF0993">
            <w:pPr>
              <w:pStyle w:val="BMBrdtekst"/>
              <w:rPr>
                <w:sz w:val="20"/>
                <w:szCs w:val="20"/>
              </w:rPr>
            </w:pPr>
            <w:r>
              <w:rPr>
                <w:b/>
                <w:sz w:val="20"/>
                <w:szCs w:val="20"/>
              </w:rPr>
              <w:t>Hvis ja – angiv hvilke ændringer?</w:t>
            </w:r>
          </w:p>
          <w:p w:rsidR="00DF0993" w:rsidRPr="00F25A47" w:rsidRDefault="00DF0993" w:rsidP="00F5518B">
            <w:pPr>
              <w:pStyle w:val="BMBrdtekst"/>
              <w:rPr>
                <w:b/>
                <w:sz w:val="20"/>
                <w:szCs w:val="20"/>
              </w:rPr>
            </w:pPr>
          </w:p>
        </w:tc>
      </w:tr>
      <w:bookmarkEnd w:id="0"/>
    </w:tbl>
    <w:p w:rsidR="007241EE" w:rsidRPr="00F25A47" w:rsidRDefault="007241EE" w:rsidP="00B75BEA">
      <w:pPr>
        <w:pStyle w:val="BMBrdtekst"/>
      </w:pPr>
    </w:p>
    <w:p w:rsidR="00F25A47" w:rsidRDefault="007241EE" w:rsidP="00173D27">
      <w:pPr>
        <w:pStyle w:val="Overskrift1"/>
      </w:pPr>
      <w:r w:rsidRPr="00F25A47">
        <w:br w:type="page"/>
      </w:r>
      <w:r w:rsidR="00F25A47" w:rsidRPr="00A3481C">
        <w:lastRenderedPageBreak/>
        <w:t>Vejledning: Ansøgning om dispensation fra rimelighedskravet</w:t>
      </w:r>
    </w:p>
    <w:p w:rsidR="00173D27" w:rsidRPr="00173D27" w:rsidRDefault="00173D27" w:rsidP="00173D27"/>
    <w:p w:rsidR="00420BF2" w:rsidRDefault="00420BF2" w:rsidP="00173D27">
      <w:pPr>
        <w:pStyle w:val="Overskrift2"/>
      </w:pPr>
      <w:r w:rsidRPr="007241EE">
        <w:t xml:space="preserve">Uddrag af </w:t>
      </w:r>
      <w:r>
        <w:t xml:space="preserve">Lov om en aktiv beskæftigelsesindsats </w:t>
      </w:r>
      <w:r w:rsidRPr="00420BF2">
        <w:t>L</w:t>
      </w:r>
      <w:r>
        <w:t xml:space="preserve">OV </w:t>
      </w:r>
      <w:proofErr w:type="spellStart"/>
      <w:r>
        <w:t>nr</w:t>
      </w:r>
      <w:proofErr w:type="spellEnd"/>
      <w:r>
        <w:t xml:space="preserve"> 548 af 07/05/2019 om kapitel 13 </w:t>
      </w:r>
    </w:p>
    <w:p w:rsidR="00173D27" w:rsidRPr="00173D27" w:rsidRDefault="00173D27" w:rsidP="00173D27"/>
    <w:tbl>
      <w:tblPr>
        <w:tblStyle w:val="Tabel-Gitter1"/>
        <w:tblW w:w="0" w:type="auto"/>
        <w:tblLook w:val="04A0" w:firstRow="1" w:lastRow="0" w:firstColumn="1" w:lastColumn="0" w:noHBand="0" w:noVBand="1"/>
      </w:tblPr>
      <w:tblGrid>
        <w:gridCol w:w="13041"/>
      </w:tblGrid>
      <w:tr w:rsidR="00420BF2" w:rsidRPr="007241EE" w:rsidTr="006A2A7D">
        <w:tc>
          <w:tcPr>
            <w:tcW w:w="13041" w:type="dxa"/>
          </w:tcPr>
          <w:p w:rsidR="00420BF2" w:rsidRPr="00420BF2" w:rsidRDefault="00420BF2" w:rsidP="00420BF2">
            <w:pPr>
              <w:spacing w:before="200"/>
              <w:rPr>
                <w:rFonts w:ascii="Tahoma" w:hAnsi="Tahoma" w:cs="Tahoma"/>
                <w:b/>
                <w:bCs/>
                <w:i/>
                <w:color w:val="000000"/>
                <w:sz w:val="17"/>
                <w:szCs w:val="17"/>
              </w:rPr>
            </w:pPr>
            <w:r w:rsidRPr="00420BF2">
              <w:rPr>
                <w:rFonts w:ascii="Tahoma" w:hAnsi="Tahoma" w:cs="Tahoma"/>
                <w:i/>
                <w:sz w:val="17"/>
                <w:szCs w:val="17"/>
              </w:rPr>
              <w:t>Nytteindsats</w:t>
            </w:r>
          </w:p>
          <w:p w:rsidR="00420BF2" w:rsidRPr="00420BF2" w:rsidRDefault="00420BF2" w:rsidP="00420BF2">
            <w:pPr>
              <w:spacing w:before="200"/>
              <w:rPr>
                <w:rFonts w:ascii="Tahoma" w:hAnsi="Tahoma" w:cs="Tahoma"/>
                <w:color w:val="000000"/>
                <w:sz w:val="17"/>
                <w:szCs w:val="17"/>
              </w:rPr>
            </w:pPr>
            <w:r w:rsidRPr="00420BF2">
              <w:rPr>
                <w:rFonts w:ascii="Tahoma" w:hAnsi="Tahoma" w:cs="Tahoma"/>
                <w:b/>
                <w:bCs/>
                <w:color w:val="000000"/>
                <w:sz w:val="17"/>
                <w:szCs w:val="17"/>
              </w:rPr>
              <w:t>§ 82.</w:t>
            </w:r>
            <w:r w:rsidRPr="00420BF2">
              <w:rPr>
                <w:rFonts w:ascii="Tahoma" w:hAnsi="Tahoma" w:cs="Tahoma"/>
                <w:color w:val="000000"/>
                <w:sz w:val="17"/>
                <w:szCs w:val="17"/>
              </w:rPr>
              <w:t xml:space="preserve"> Personer omfattet af § 6, nr. 1-5, kan få tilbud om nytteindsats hos offentlige arbejdsgivere.</w:t>
            </w:r>
          </w:p>
          <w:p w:rsidR="00420BF2" w:rsidRPr="00420BF2" w:rsidRDefault="00420BF2" w:rsidP="00420BF2">
            <w:pPr>
              <w:spacing w:before="300" w:after="100"/>
              <w:rPr>
                <w:rFonts w:ascii="Tahoma" w:hAnsi="Tahoma" w:cs="Tahoma"/>
                <w:i/>
                <w:iCs/>
                <w:color w:val="000000"/>
                <w:sz w:val="17"/>
                <w:szCs w:val="17"/>
              </w:rPr>
            </w:pPr>
            <w:r w:rsidRPr="00420BF2">
              <w:rPr>
                <w:rFonts w:ascii="Tahoma" w:hAnsi="Tahoma" w:cs="Tahoma"/>
                <w:i/>
                <w:iCs/>
                <w:color w:val="000000"/>
                <w:sz w:val="17"/>
                <w:szCs w:val="17"/>
              </w:rPr>
              <w:t xml:space="preserve">Formålet med nytteindsats </w:t>
            </w:r>
          </w:p>
          <w:p w:rsidR="00420BF2" w:rsidRPr="00420BF2" w:rsidRDefault="00420BF2" w:rsidP="00420BF2">
            <w:pPr>
              <w:spacing w:before="200"/>
              <w:rPr>
                <w:rFonts w:ascii="Tahoma" w:hAnsi="Tahoma" w:cs="Tahoma"/>
                <w:color w:val="000000"/>
                <w:sz w:val="17"/>
                <w:szCs w:val="17"/>
              </w:rPr>
            </w:pPr>
            <w:r w:rsidRPr="00420BF2">
              <w:rPr>
                <w:rFonts w:ascii="Tahoma" w:hAnsi="Tahoma" w:cs="Tahoma"/>
                <w:b/>
                <w:bCs/>
                <w:color w:val="000000"/>
                <w:sz w:val="17"/>
                <w:szCs w:val="17"/>
              </w:rPr>
              <w:t>§ 83.</w:t>
            </w:r>
            <w:r w:rsidRPr="00420BF2">
              <w:rPr>
                <w:rFonts w:ascii="Tahoma" w:hAnsi="Tahoma" w:cs="Tahoma"/>
                <w:color w:val="000000"/>
                <w:sz w:val="17"/>
                <w:szCs w:val="17"/>
              </w:rPr>
              <w:t xml:space="preserve"> Tilbud om nytteindsats gives, med henblik på at personen skal arbejde for sin ydelse. Arbejdet skal have et indhold, som giver den enkelte mulighed for at indgå i et arbejdsfællesskab og udføre samfundsnyttigt arbejde for sin ydelse.</w:t>
            </w:r>
          </w:p>
          <w:p w:rsidR="00420BF2" w:rsidRPr="00420BF2" w:rsidRDefault="00420BF2" w:rsidP="00420BF2">
            <w:pPr>
              <w:ind w:firstLine="240"/>
              <w:rPr>
                <w:rFonts w:ascii="Tahoma" w:hAnsi="Tahoma" w:cs="Tahoma"/>
                <w:color w:val="000000"/>
                <w:sz w:val="17"/>
                <w:szCs w:val="17"/>
              </w:rPr>
            </w:pPr>
            <w:r w:rsidRPr="00420BF2">
              <w:rPr>
                <w:rFonts w:ascii="Tahoma" w:hAnsi="Tahoma" w:cs="Tahoma"/>
                <w:i/>
                <w:iCs/>
                <w:color w:val="000000"/>
                <w:sz w:val="17"/>
                <w:szCs w:val="17"/>
              </w:rPr>
              <w:t>Stk. 2.</w:t>
            </w:r>
            <w:r w:rsidRPr="00420BF2">
              <w:rPr>
                <w:rFonts w:ascii="Tahoma" w:hAnsi="Tahoma" w:cs="Tahoma"/>
                <w:color w:val="000000"/>
                <w:sz w:val="17"/>
                <w:szCs w:val="17"/>
              </w:rPr>
              <w:t xml:space="preserve"> For personer omfattet af § 6, nr. 1, kan nytteindsats alene gives som rådighedsafprøvende tilbud, jf. § 54.</w:t>
            </w:r>
          </w:p>
          <w:p w:rsidR="00420BF2" w:rsidRPr="00420BF2" w:rsidRDefault="00420BF2" w:rsidP="00420BF2">
            <w:pPr>
              <w:ind w:firstLine="240"/>
              <w:rPr>
                <w:rFonts w:ascii="Tahoma" w:hAnsi="Tahoma" w:cs="Tahoma"/>
                <w:color w:val="000000"/>
                <w:sz w:val="17"/>
                <w:szCs w:val="17"/>
              </w:rPr>
            </w:pPr>
            <w:r w:rsidRPr="00420BF2">
              <w:rPr>
                <w:rFonts w:ascii="Tahoma" w:hAnsi="Tahoma" w:cs="Tahoma"/>
                <w:i/>
                <w:iCs/>
                <w:color w:val="000000"/>
                <w:sz w:val="17"/>
                <w:szCs w:val="17"/>
              </w:rPr>
              <w:t>Stk. 3.</w:t>
            </w:r>
            <w:r w:rsidRPr="00420BF2">
              <w:rPr>
                <w:rFonts w:ascii="Tahoma" w:hAnsi="Tahoma" w:cs="Tahoma"/>
                <w:color w:val="000000"/>
                <w:sz w:val="17"/>
                <w:szCs w:val="17"/>
              </w:rPr>
              <w:t xml:space="preserve"> Opgaverne under tilbuddet skal ligge ud over det normerede niveau for opgaveløsningen hos den offentlige arbejdsgiver.</w:t>
            </w:r>
          </w:p>
          <w:p w:rsidR="00420BF2" w:rsidRPr="00420BF2" w:rsidRDefault="00420BF2" w:rsidP="00420BF2">
            <w:pPr>
              <w:spacing w:before="200"/>
              <w:rPr>
                <w:rFonts w:ascii="Tahoma" w:hAnsi="Tahoma" w:cs="Tahoma"/>
                <w:color w:val="000000"/>
                <w:sz w:val="17"/>
                <w:szCs w:val="17"/>
              </w:rPr>
            </w:pPr>
            <w:r w:rsidRPr="00420BF2">
              <w:rPr>
                <w:rFonts w:ascii="Tahoma" w:hAnsi="Tahoma" w:cs="Tahoma"/>
                <w:b/>
                <w:bCs/>
                <w:color w:val="000000"/>
                <w:sz w:val="17"/>
                <w:szCs w:val="17"/>
              </w:rPr>
              <w:t>§ 84.</w:t>
            </w:r>
            <w:r w:rsidRPr="00420BF2">
              <w:rPr>
                <w:rFonts w:ascii="Tahoma" w:hAnsi="Tahoma" w:cs="Tahoma"/>
                <w:color w:val="000000"/>
                <w:sz w:val="17"/>
                <w:szCs w:val="17"/>
              </w:rPr>
              <w:t xml:space="preserve"> Personer i nytteindsats er ikke omfattet af de for lønmodtagere gældende regler i lov eller regler fastsat i henhold til lov eller ved kollektiv overenskomst m.v., jf. dog stk. 2.</w:t>
            </w:r>
          </w:p>
          <w:p w:rsidR="00420BF2" w:rsidRPr="00420BF2" w:rsidRDefault="00420BF2" w:rsidP="00420BF2">
            <w:pPr>
              <w:ind w:firstLine="240"/>
              <w:rPr>
                <w:rFonts w:ascii="Tahoma" w:hAnsi="Tahoma" w:cs="Tahoma"/>
                <w:color w:val="000000"/>
                <w:sz w:val="17"/>
                <w:szCs w:val="17"/>
              </w:rPr>
            </w:pPr>
            <w:r w:rsidRPr="00420BF2">
              <w:rPr>
                <w:rFonts w:ascii="Tahoma" w:hAnsi="Tahoma" w:cs="Tahoma"/>
                <w:i/>
                <w:iCs/>
                <w:color w:val="000000"/>
                <w:sz w:val="17"/>
                <w:szCs w:val="17"/>
              </w:rPr>
              <w:t>Stk. 2.</w:t>
            </w:r>
            <w:r w:rsidRPr="00420BF2">
              <w:rPr>
                <w:rFonts w:ascii="Tahoma" w:hAnsi="Tahoma" w:cs="Tahoma"/>
                <w:color w:val="000000"/>
                <w:sz w:val="17"/>
                <w:szCs w:val="17"/>
              </w:rPr>
              <w:t xml:space="preserve"> Personer i nytteindsats er omfattet af arbejdsmiljølovgivningen og lov om forbud mod forskelsbehandling på arbejdsmarkedet.</w:t>
            </w:r>
          </w:p>
          <w:p w:rsidR="00420BF2" w:rsidRPr="00420BF2" w:rsidRDefault="00420BF2" w:rsidP="00420BF2">
            <w:pPr>
              <w:spacing w:before="300" w:after="100"/>
              <w:rPr>
                <w:rFonts w:ascii="Tahoma" w:hAnsi="Tahoma" w:cs="Tahoma"/>
                <w:i/>
                <w:iCs/>
                <w:color w:val="000000"/>
                <w:sz w:val="17"/>
                <w:szCs w:val="17"/>
              </w:rPr>
            </w:pPr>
            <w:r w:rsidRPr="00420BF2">
              <w:rPr>
                <w:rFonts w:ascii="Tahoma" w:hAnsi="Tahoma" w:cs="Tahoma"/>
                <w:i/>
                <w:iCs/>
                <w:color w:val="000000"/>
                <w:sz w:val="17"/>
                <w:szCs w:val="17"/>
              </w:rPr>
              <w:t xml:space="preserve">Varighed </w:t>
            </w:r>
          </w:p>
          <w:p w:rsidR="00420BF2" w:rsidRPr="00420BF2" w:rsidRDefault="00420BF2" w:rsidP="00420BF2">
            <w:pPr>
              <w:spacing w:before="200"/>
              <w:rPr>
                <w:rFonts w:ascii="Tahoma" w:hAnsi="Tahoma" w:cs="Tahoma"/>
                <w:color w:val="000000"/>
                <w:sz w:val="17"/>
                <w:szCs w:val="17"/>
              </w:rPr>
            </w:pPr>
            <w:r w:rsidRPr="00420BF2">
              <w:rPr>
                <w:rFonts w:ascii="Tahoma" w:hAnsi="Tahoma" w:cs="Tahoma"/>
                <w:b/>
                <w:bCs/>
                <w:color w:val="000000"/>
                <w:sz w:val="17"/>
                <w:szCs w:val="17"/>
              </w:rPr>
              <w:t>§ 85.</w:t>
            </w:r>
            <w:r w:rsidRPr="00420BF2">
              <w:rPr>
                <w:rFonts w:ascii="Tahoma" w:hAnsi="Tahoma" w:cs="Tahoma"/>
                <w:color w:val="000000"/>
                <w:sz w:val="17"/>
                <w:szCs w:val="17"/>
              </w:rPr>
              <w:t xml:space="preserve"> Et tilbud om nytteindsats kan have en varighed på op til 13 uger.</w:t>
            </w:r>
          </w:p>
          <w:p w:rsidR="00420BF2" w:rsidRPr="00420BF2" w:rsidRDefault="00420BF2" w:rsidP="00420BF2">
            <w:pPr>
              <w:spacing w:before="300" w:after="100"/>
              <w:rPr>
                <w:rFonts w:ascii="Tahoma" w:hAnsi="Tahoma" w:cs="Tahoma"/>
                <w:i/>
                <w:iCs/>
                <w:color w:val="000000"/>
                <w:sz w:val="17"/>
                <w:szCs w:val="17"/>
              </w:rPr>
            </w:pPr>
            <w:r w:rsidRPr="00420BF2">
              <w:rPr>
                <w:rFonts w:ascii="Tahoma" w:hAnsi="Tahoma" w:cs="Tahoma"/>
                <w:i/>
                <w:iCs/>
                <w:color w:val="000000"/>
                <w:sz w:val="17"/>
                <w:szCs w:val="17"/>
              </w:rPr>
              <w:t xml:space="preserve">Ydelser </w:t>
            </w:r>
          </w:p>
          <w:p w:rsidR="00420BF2" w:rsidRPr="00420BF2" w:rsidRDefault="00420BF2" w:rsidP="00420BF2">
            <w:pPr>
              <w:spacing w:before="200"/>
              <w:rPr>
                <w:rFonts w:ascii="Tahoma" w:hAnsi="Tahoma" w:cs="Tahoma"/>
                <w:color w:val="000000"/>
                <w:sz w:val="17"/>
                <w:szCs w:val="17"/>
              </w:rPr>
            </w:pPr>
            <w:r w:rsidRPr="00420BF2">
              <w:rPr>
                <w:rFonts w:ascii="Tahoma" w:hAnsi="Tahoma" w:cs="Tahoma"/>
                <w:b/>
                <w:bCs/>
                <w:color w:val="000000"/>
                <w:sz w:val="17"/>
                <w:szCs w:val="17"/>
              </w:rPr>
              <w:t>§ 86.</w:t>
            </w:r>
            <w:r w:rsidRPr="00420BF2">
              <w:rPr>
                <w:rFonts w:ascii="Tahoma" w:hAnsi="Tahoma" w:cs="Tahoma"/>
                <w:color w:val="000000"/>
                <w:sz w:val="17"/>
                <w:szCs w:val="17"/>
              </w:rPr>
              <w:t xml:space="preserve"> Under deltagelse i tilbuddet modtager personen den ydelse, som personen er berettiget til i henhold til lov om arbejdsløshedsforsikring m.v. eller lov om aktiv socialpolitik.</w:t>
            </w:r>
          </w:p>
          <w:p w:rsidR="006A2A7D" w:rsidRDefault="006A2A7D" w:rsidP="00420BF2">
            <w:pPr>
              <w:spacing w:before="300" w:after="100"/>
              <w:jc w:val="center"/>
              <w:rPr>
                <w:rFonts w:ascii="Tahoma" w:hAnsi="Tahoma" w:cs="Tahoma"/>
                <w:i/>
                <w:iCs/>
                <w:color w:val="000000"/>
                <w:sz w:val="17"/>
                <w:szCs w:val="17"/>
              </w:rPr>
            </w:pPr>
          </w:p>
          <w:p w:rsidR="00420BF2" w:rsidRPr="00420BF2" w:rsidRDefault="00420BF2" w:rsidP="00420BF2">
            <w:pPr>
              <w:spacing w:before="300" w:after="100"/>
              <w:jc w:val="center"/>
              <w:rPr>
                <w:rFonts w:ascii="Tahoma" w:hAnsi="Tahoma" w:cs="Tahoma"/>
                <w:i/>
                <w:iCs/>
                <w:color w:val="000000"/>
                <w:sz w:val="17"/>
                <w:szCs w:val="17"/>
              </w:rPr>
            </w:pPr>
            <w:r w:rsidRPr="00420BF2">
              <w:rPr>
                <w:rFonts w:ascii="Tahoma" w:hAnsi="Tahoma" w:cs="Tahoma"/>
                <w:i/>
                <w:iCs/>
                <w:color w:val="000000"/>
                <w:sz w:val="17"/>
                <w:szCs w:val="17"/>
              </w:rPr>
              <w:lastRenderedPageBreak/>
              <w:t xml:space="preserve">Forholdet til de ansatte hos arbejdsgiveren og konkurrenceforvridning </w:t>
            </w:r>
          </w:p>
          <w:p w:rsidR="00420BF2" w:rsidRPr="00420BF2" w:rsidRDefault="00420BF2" w:rsidP="00420BF2">
            <w:pPr>
              <w:spacing w:before="200"/>
              <w:rPr>
                <w:rFonts w:ascii="Tahoma" w:hAnsi="Tahoma" w:cs="Tahoma"/>
                <w:color w:val="000000"/>
                <w:sz w:val="17"/>
                <w:szCs w:val="17"/>
              </w:rPr>
            </w:pPr>
            <w:r w:rsidRPr="00420BF2">
              <w:rPr>
                <w:rFonts w:ascii="Tahoma" w:hAnsi="Tahoma" w:cs="Tahoma"/>
                <w:b/>
                <w:bCs/>
                <w:color w:val="000000"/>
                <w:sz w:val="17"/>
                <w:szCs w:val="17"/>
              </w:rPr>
              <w:t>§ 87.</w:t>
            </w:r>
            <w:r w:rsidRPr="00420BF2">
              <w:rPr>
                <w:rFonts w:ascii="Tahoma" w:hAnsi="Tahoma" w:cs="Tahoma"/>
                <w:color w:val="000000"/>
                <w:sz w:val="17"/>
                <w:szCs w:val="17"/>
              </w:rPr>
              <w:t xml:space="preserve"> Der skal hos arbejdsgiveren være et rimeligt forhold mellem antallet af ansatte uden tilskud og antallet af personer i virksomhedspraktik efter kapitel 11, i ansættelse med løntilskud efter kapitel 12, i nytteindsats efter dette kapitel, i ansættelse med løntilskud efter kapitel 5 i lov om kompensation til handicappede i erhverv m.v. og i virksomhedspraktik og nytteindsats efter integrationsloven.</w:t>
            </w:r>
          </w:p>
          <w:p w:rsidR="00420BF2" w:rsidRPr="00420BF2" w:rsidRDefault="00420BF2" w:rsidP="00420BF2">
            <w:pPr>
              <w:ind w:firstLine="240"/>
              <w:rPr>
                <w:rFonts w:ascii="Tahoma" w:hAnsi="Tahoma" w:cs="Tahoma"/>
                <w:color w:val="000000"/>
                <w:sz w:val="17"/>
                <w:szCs w:val="17"/>
              </w:rPr>
            </w:pPr>
            <w:r w:rsidRPr="00420BF2">
              <w:rPr>
                <w:rFonts w:ascii="Tahoma" w:hAnsi="Tahoma" w:cs="Tahoma"/>
                <w:i/>
                <w:iCs/>
                <w:color w:val="000000"/>
                <w:sz w:val="17"/>
                <w:szCs w:val="17"/>
              </w:rPr>
              <w:t>Stk. 2.</w:t>
            </w:r>
            <w:r w:rsidRPr="00420BF2">
              <w:rPr>
                <w:rFonts w:ascii="Tahoma" w:hAnsi="Tahoma" w:cs="Tahoma"/>
                <w:color w:val="000000"/>
                <w:sz w:val="17"/>
                <w:szCs w:val="17"/>
              </w:rPr>
              <w:t xml:space="preserve"> Forud for etablering af nytteindsats skal etableringen have været drøftet mellem arbejdsgiveren og tillidsrepræsentanten. Er der ikke en tillidsrepræsentant, skal spørgsmålet have været drøftet med en repræsentant for de ansatte hos arbejdsgiveren.</w:t>
            </w:r>
          </w:p>
          <w:p w:rsidR="00420BF2" w:rsidRPr="00420BF2" w:rsidRDefault="00420BF2" w:rsidP="00420BF2">
            <w:pPr>
              <w:ind w:firstLine="240"/>
              <w:rPr>
                <w:rFonts w:ascii="Tahoma" w:hAnsi="Tahoma" w:cs="Tahoma"/>
                <w:color w:val="000000"/>
                <w:sz w:val="17"/>
                <w:szCs w:val="17"/>
              </w:rPr>
            </w:pPr>
            <w:r w:rsidRPr="00420BF2">
              <w:rPr>
                <w:rFonts w:ascii="Tahoma" w:hAnsi="Tahoma" w:cs="Tahoma"/>
                <w:i/>
                <w:iCs/>
                <w:color w:val="000000"/>
                <w:sz w:val="17"/>
                <w:szCs w:val="17"/>
              </w:rPr>
              <w:t>Stk. 3.</w:t>
            </w:r>
            <w:r w:rsidRPr="00420BF2">
              <w:rPr>
                <w:rFonts w:ascii="Tahoma" w:hAnsi="Tahoma" w:cs="Tahoma"/>
                <w:color w:val="000000"/>
                <w:sz w:val="17"/>
                <w:szCs w:val="17"/>
              </w:rPr>
              <w:t xml:space="preserve"> Det regionale arbejdsmarkedsråd kan dispensere fra rimelighedskravet efter ansøgning fra kommunen.</w:t>
            </w:r>
          </w:p>
          <w:p w:rsidR="00420BF2" w:rsidRPr="00420BF2" w:rsidRDefault="00420BF2" w:rsidP="00420BF2">
            <w:pPr>
              <w:spacing w:before="200"/>
              <w:rPr>
                <w:rFonts w:ascii="Tahoma" w:hAnsi="Tahoma" w:cs="Tahoma"/>
                <w:color w:val="000000"/>
                <w:sz w:val="17"/>
                <w:szCs w:val="17"/>
              </w:rPr>
            </w:pPr>
            <w:r w:rsidRPr="00420BF2">
              <w:rPr>
                <w:rFonts w:ascii="Tahoma" w:hAnsi="Tahoma" w:cs="Tahoma"/>
                <w:b/>
                <w:bCs/>
                <w:color w:val="000000"/>
                <w:sz w:val="17"/>
                <w:szCs w:val="17"/>
              </w:rPr>
              <w:t>§ 88.</w:t>
            </w:r>
            <w:r w:rsidRPr="00420BF2">
              <w:rPr>
                <w:rFonts w:ascii="Tahoma" w:hAnsi="Tahoma" w:cs="Tahoma"/>
                <w:color w:val="000000"/>
                <w:sz w:val="17"/>
                <w:szCs w:val="17"/>
              </w:rPr>
              <w:t xml:space="preserve"> Etablering af nytteindsats må ikke være konkurrenceforvridende.</w:t>
            </w:r>
          </w:p>
          <w:p w:rsidR="00420BF2" w:rsidRPr="00420BF2" w:rsidRDefault="00420BF2" w:rsidP="00420BF2">
            <w:pPr>
              <w:spacing w:before="300" w:after="100"/>
              <w:rPr>
                <w:rFonts w:ascii="Tahoma" w:hAnsi="Tahoma" w:cs="Tahoma"/>
                <w:i/>
                <w:iCs/>
                <w:color w:val="000000"/>
                <w:sz w:val="17"/>
                <w:szCs w:val="17"/>
              </w:rPr>
            </w:pPr>
            <w:r w:rsidRPr="00420BF2">
              <w:rPr>
                <w:rFonts w:ascii="Tahoma" w:hAnsi="Tahoma" w:cs="Tahoma"/>
                <w:i/>
                <w:iCs/>
                <w:color w:val="000000"/>
                <w:sz w:val="17"/>
                <w:szCs w:val="17"/>
              </w:rPr>
              <w:t xml:space="preserve">Bemyndigelsesbestemmelse om nytteindsats </w:t>
            </w:r>
          </w:p>
          <w:p w:rsidR="00420BF2" w:rsidRPr="00420BF2" w:rsidRDefault="00420BF2" w:rsidP="00420BF2">
            <w:pPr>
              <w:spacing w:before="200"/>
              <w:rPr>
                <w:rFonts w:ascii="Tahoma" w:hAnsi="Tahoma" w:cs="Tahoma"/>
                <w:color w:val="000000"/>
                <w:sz w:val="17"/>
                <w:szCs w:val="17"/>
              </w:rPr>
            </w:pPr>
            <w:r w:rsidRPr="00420BF2">
              <w:rPr>
                <w:rFonts w:ascii="Tahoma" w:hAnsi="Tahoma" w:cs="Tahoma"/>
                <w:b/>
                <w:bCs/>
                <w:color w:val="000000"/>
                <w:sz w:val="17"/>
                <w:szCs w:val="17"/>
              </w:rPr>
              <w:t>§ 89.</w:t>
            </w:r>
            <w:r w:rsidRPr="00420BF2">
              <w:rPr>
                <w:rFonts w:ascii="Tahoma" w:hAnsi="Tahoma" w:cs="Tahoma"/>
                <w:color w:val="000000"/>
                <w:sz w:val="17"/>
                <w:szCs w:val="17"/>
              </w:rPr>
              <w:t xml:space="preserve"> Beskæftigelsesministeren fastsætter nærmere regler om nytteindsats, herunder om betingelser, indhold og omfang. Beskæftigelsesministeren fastsætter nærmere regler om, hvornår betingelsen efter § 87 er opfyldt, og om muligheden for at dispensere fra rimelighedskravet efter § 87, stk. 3.</w:t>
            </w:r>
          </w:p>
          <w:p w:rsidR="00420BF2" w:rsidRPr="007241EE" w:rsidRDefault="00420BF2" w:rsidP="00420BF2">
            <w:pPr>
              <w:rPr>
                <w:rFonts w:ascii="Tahoma" w:hAnsi="Tahoma" w:cs="Tahoma"/>
                <w:i/>
                <w:iCs/>
                <w:color w:val="000000"/>
                <w:sz w:val="17"/>
                <w:szCs w:val="17"/>
              </w:rPr>
            </w:pPr>
          </w:p>
        </w:tc>
      </w:tr>
    </w:tbl>
    <w:p w:rsidR="00F25A47" w:rsidRPr="007241EE" w:rsidRDefault="00F25A47" w:rsidP="00173D27">
      <w:pPr>
        <w:pStyle w:val="Overskrift2"/>
      </w:pPr>
      <w:r w:rsidRPr="007241EE">
        <w:lastRenderedPageBreak/>
        <w:t xml:space="preserve">Uddrag af bekendtgørelse </w:t>
      </w:r>
      <w:r w:rsidR="00C52913">
        <w:t xml:space="preserve">nr. 1178 af 25/11/2019 </w:t>
      </w:r>
      <w:r w:rsidRPr="007241EE">
        <w:t>nr. om organisering og understøttelse af beskæftigelsesindsatsen m.v.</w:t>
      </w:r>
    </w:p>
    <w:tbl>
      <w:tblPr>
        <w:tblStyle w:val="Tabel-Gitter1"/>
        <w:tblW w:w="0" w:type="auto"/>
        <w:tblLook w:val="04A0" w:firstRow="1" w:lastRow="0" w:firstColumn="1" w:lastColumn="0" w:noHBand="0" w:noVBand="1"/>
      </w:tblPr>
      <w:tblGrid>
        <w:gridCol w:w="13041"/>
      </w:tblGrid>
      <w:tr w:rsidR="00F25A47" w:rsidRPr="007241EE" w:rsidTr="006A2A7D">
        <w:tc>
          <w:tcPr>
            <w:tcW w:w="13041" w:type="dxa"/>
          </w:tcPr>
          <w:p w:rsidR="006A2A7D" w:rsidRDefault="006A2A7D" w:rsidP="006A2A7D">
            <w:pPr>
              <w:spacing w:after="100"/>
              <w:jc w:val="center"/>
              <w:rPr>
                <w:rFonts w:ascii="Tahoma" w:hAnsi="Tahoma" w:cs="Tahoma"/>
                <w:color w:val="000000"/>
                <w:sz w:val="17"/>
                <w:szCs w:val="17"/>
              </w:rPr>
            </w:pPr>
            <w:r>
              <w:rPr>
                <w:rFonts w:ascii="Tahoma" w:hAnsi="Tahoma" w:cs="Tahoma"/>
                <w:color w:val="000000"/>
                <w:sz w:val="17"/>
                <w:szCs w:val="17"/>
              </w:rPr>
              <w:t xml:space="preserve">Kapitel 3 </w:t>
            </w:r>
          </w:p>
          <w:p w:rsidR="00420BF2" w:rsidRPr="00420BF2" w:rsidRDefault="00420BF2" w:rsidP="00420BF2">
            <w:pPr>
              <w:spacing w:after="100"/>
              <w:rPr>
                <w:rFonts w:ascii="Tahoma" w:hAnsi="Tahoma" w:cs="Tahoma"/>
                <w:i/>
                <w:iCs/>
                <w:color w:val="000000"/>
                <w:sz w:val="17"/>
                <w:szCs w:val="17"/>
              </w:rPr>
            </w:pPr>
            <w:r w:rsidRPr="00420BF2">
              <w:rPr>
                <w:rFonts w:ascii="Tahoma" w:hAnsi="Tahoma" w:cs="Tahoma"/>
                <w:i/>
                <w:iCs/>
                <w:color w:val="000000"/>
                <w:sz w:val="17"/>
                <w:szCs w:val="17"/>
              </w:rPr>
              <w:t>Underretning af det regionale arbejdsmarkedsråd om anvendelsen af virksomhedspraktik, nytteindsats og løntilskud</w:t>
            </w:r>
          </w:p>
          <w:p w:rsidR="00420BF2" w:rsidRPr="00420BF2" w:rsidRDefault="00420BF2" w:rsidP="00420BF2">
            <w:pPr>
              <w:spacing w:before="200"/>
              <w:rPr>
                <w:rFonts w:ascii="Tahoma" w:hAnsi="Tahoma" w:cs="Tahoma"/>
                <w:color w:val="000000"/>
                <w:sz w:val="17"/>
                <w:szCs w:val="17"/>
              </w:rPr>
            </w:pPr>
            <w:r w:rsidRPr="00420BF2">
              <w:rPr>
                <w:rFonts w:ascii="Tahoma" w:hAnsi="Tahoma" w:cs="Tahoma"/>
                <w:b/>
                <w:bCs/>
                <w:color w:val="000000"/>
                <w:sz w:val="17"/>
                <w:szCs w:val="17"/>
              </w:rPr>
              <w:t>§ 11.</w:t>
            </w:r>
            <w:r w:rsidRPr="00420BF2">
              <w:rPr>
                <w:rFonts w:ascii="Tahoma" w:hAnsi="Tahoma" w:cs="Tahoma"/>
                <w:color w:val="000000"/>
                <w:sz w:val="17"/>
                <w:szCs w:val="17"/>
              </w:rPr>
              <w:t xml:space="preserve"> Jobcenteret underretter kvartalsvis det regionale arbejdsmarkedsråd om anvendelsen af løntilskud, virksomhedspraktik og nytteindsats. Underretningen skal sendes til det regionale arbejdsmarkedsråd senest en måned efter kvartalets udløb. Jobcenteret skal endvidere løbende sende det regionale arbejdsmarkedsråd oversigter over pladser i virksomhedspraktik, nytteindsats og pladser med løntilskud.</w:t>
            </w:r>
          </w:p>
          <w:p w:rsidR="00420BF2" w:rsidRPr="00420BF2" w:rsidRDefault="00420BF2" w:rsidP="00420BF2">
            <w:pPr>
              <w:ind w:firstLine="240"/>
              <w:rPr>
                <w:rFonts w:ascii="Tahoma" w:hAnsi="Tahoma" w:cs="Tahoma"/>
                <w:color w:val="000000"/>
                <w:sz w:val="17"/>
                <w:szCs w:val="17"/>
              </w:rPr>
            </w:pPr>
            <w:r w:rsidRPr="00420BF2">
              <w:rPr>
                <w:rFonts w:ascii="Tahoma" w:hAnsi="Tahoma" w:cs="Tahoma"/>
                <w:i/>
                <w:iCs/>
                <w:color w:val="000000"/>
                <w:sz w:val="17"/>
                <w:szCs w:val="17"/>
              </w:rPr>
              <w:t>Stk. 2.</w:t>
            </w:r>
            <w:r w:rsidRPr="00420BF2">
              <w:rPr>
                <w:rFonts w:ascii="Tahoma" w:hAnsi="Tahoma" w:cs="Tahoma"/>
                <w:color w:val="000000"/>
                <w:sz w:val="17"/>
                <w:szCs w:val="17"/>
              </w:rPr>
              <w:t xml:space="preserve"> Underretningen foregår via den kvartalsvise opgørelse, som stilles til rådighed af Styrelsen for Arbejdsmarked og Rekruttering, og skal tilgå det regionale arbejdsmarkedsråd i et format, som gør det muligt at behandle data.</w:t>
            </w:r>
          </w:p>
          <w:p w:rsidR="00420BF2" w:rsidRPr="00420BF2" w:rsidRDefault="00420BF2" w:rsidP="00420BF2">
            <w:pPr>
              <w:ind w:firstLine="240"/>
              <w:rPr>
                <w:rFonts w:ascii="Tahoma" w:hAnsi="Tahoma" w:cs="Tahoma"/>
                <w:color w:val="000000"/>
                <w:sz w:val="17"/>
                <w:szCs w:val="17"/>
              </w:rPr>
            </w:pPr>
            <w:r w:rsidRPr="00420BF2">
              <w:rPr>
                <w:rFonts w:ascii="Tahoma" w:hAnsi="Tahoma" w:cs="Tahoma"/>
                <w:i/>
                <w:iCs/>
                <w:color w:val="000000"/>
                <w:sz w:val="17"/>
                <w:szCs w:val="17"/>
              </w:rPr>
              <w:t>Stk. 3.</w:t>
            </w:r>
            <w:r w:rsidRPr="00420BF2">
              <w:rPr>
                <w:rFonts w:ascii="Tahoma" w:hAnsi="Tahoma" w:cs="Tahoma"/>
                <w:color w:val="000000"/>
                <w:sz w:val="17"/>
                <w:szCs w:val="17"/>
              </w:rPr>
              <w:t xml:space="preserve"> Det kan aftales med det regionale arbejdsmarkedsråd, at der også skal oplyses om indhold og formål i hvert forløb.</w:t>
            </w:r>
          </w:p>
          <w:p w:rsidR="006A2A7D" w:rsidRDefault="006A2A7D" w:rsidP="006A2A7D">
            <w:pPr>
              <w:spacing w:before="400"/>
              <w:jc w:val="center"/>
              <w:rPr>
                <w:rFonts w:ascii="Tahoma" w:hAnsi="Tahoma" w:cs="Tahoma"/>
                <w:color w:val="000000"/>
                <w:sz w:val="17"/>
                <w:szCs w:val="17"/>
              </w:rPr>
            </w:pPr>
          </w:p>
          <w:p w:rsidR="00F25A47" w:rsidRPr="006A2A7D" w:rsidRDefault="00420BF2" w:rsidP="006A2A7D">
            <w:pPr>
              <w:spacing w:before="400"/>
              <w:jc w:val="center"/>
              <w:rPr>
                <w:rFonts w:ascii="Tahoma" w:hAnsi="Tahoma" w:cs="Tahoma"/>
                <w:color w:val="000000"/>
                <w:sz w:val="17"/>
                <w:szCs w:val="17"/>
              </w:rPr>
            </w:pPr>
            <w:r w:rsidRPr="00420BF2">
              <w:rPr>
                <w:rFonts w:ascii="Tahoma" w:hAnsi="Tahoma" w:cs="Tahoma"/>
                <w:color w:val="000000"/>
                <w:sz w:val="17"/>
                <w:szCs w:val="17"/>
              </w:rPr>
              <w:lastRenderedPageBreak/>
              <w:t xml:space="preserve">Kapitel 4 </w:t>
            </w:r>
          </w:p>
          <w:p w:rsidR="00E95E2C" w:rsidRPr="00DE2E67" w:rsidRDefault="00E95E2C" w:rsidP="00DE2E67">
            <w:pPr>
              <w:spacing w:after="100"/>
              <w:rPr>
                <w:rFonts w:ascii="Tahoma" w:hAnsi="Tahoma" w:cs="Tahoma"/>
                <w:b/>
                <w:i/>
                <w:iCs/>
                <w:color w:val="000000"/>
                <w:sz w:val="17"/>
                <w:szCs w:val="17"/>
              </w:rPr>
            </w:pPr>
            <w:r w:rsidRPr="00DE2E67">
              <w:rPr>
                <w:rFonts w:ascii="Tahoma" w:hAnsi="Tahoma" w:cs="Tahoma"/>
                <w:b/>
                <w:i/>
                <w:iCs/>
                <w:color w:val="000000"/>
                <w:sz w:val="17"/>
                <w:szCs w:val="17"/>
              </w:rPr>
              <w:t>Det regionale arbejdsmarkedsråds opgaver ved dispensation fra rimelighedskravet for nytteindsats</w:t>
            </w:r>
          </w:p>
          <w:p w:rsidR="00C52913" w:rsidRPr="00C52913" w:rsidRDefault="00C52913" w:rsidP="00BD0155">
            <w:pPr>
              <w:spacing w:before="200"/>
              <w:rPr>
                <w:rFonts w:ascii="Tahoma" w:hAnsi="Tahoma" w:cs="Tahoma"/>
                <w:color w:val="000000"/>
                <w:sz w:val="17"/>
                <w:szCs w:val="17"/>
              </w:rPr>
            </w:pPr>
            <w:r w:rsidRPr="00C52913">
              <w:rPr>
                <w:rFonts w:ascii="Tahoma" w:hAnsi="Tahoma" w:cs="Tahoma"/>
                <w:b/>
                <w:bCs/>
                <w:color w:val="000000"/>
                <w:sz w:val="17"/>
                <w:szCs w:val="17"/>
              </w:rPr>
              <w:t>§ 12.</w:t>
            </w:r>
            <w:r w:rsidRPr="00C52913">
              <w:rPr>
                <w:rFonts w:ascii="Tahoma" w:hAnsi="Tahoma" w:cs="Tahoma"/>
                <w:color w:val="000000"/>
                <w:sz w:val="17"/>
                <w:szCs w:val="17"/>
              </w:rPr>
              <w:t xml:space="preserve"> Det regionale arbejdsmarkedsråd, som dækker den kommune, hvor en virksomhed er beliggende, kan efter ansøgning fra jobcenteret dispensere fra kravet i § 100, stk. 1, i bekendtgørelse om en aktiv beskæftigelsesindsats om, hvor mange personer der må være i nytteindsats i forhold til antallet af ordinært ansatte. Dette gælder dog ikke for opgaver, der omfatter visiterede ydelser efter lov om social service.</w:t>
            </w:r>
          </w:p>
          <w:p w:rsidR="00C52913" w:rsidRPr="00C52913" w:rsidRDefault="00C52913" w:rsidP="00BD0155">
            <w:pPr>
              <w:rPr>
                <w:rFonts w:ascii="Tahoma" w:hAnsi="Tahoma" w:cs="Tahoma"/>
                <w:color w:val="000000"/>
                <w:sz w:val="17"/>
                <w:szCs w:val="17"/>
              </w:rPr>
            </w:pPr>
            <w:r w:rsidRPr="00C52913">
              <w:rPr>
                <w:rFonts w:ascii="Tahoma" w:hAnsi="Tahoma" w:cs="Tahoma"/>
                <w:i/>
                <w:iCs/>
                <w:color w:val="000000"/>
                <w:sz w:val="17"/>
                <w:szCs w:val="17"/>
              </w:rPr>
              <w:t>Stk. 2.</w:t>
            </w:r>
            <w:r w:rsidRPr="00C52913">
              <w:rPr>
                <w:rFonts w:ascii="Tahoma" w:hAnsi="Tahoma" w:cs="Tahoma"/>
                <w:color w:val="000000"/>
                <w:sz w:val="17"/>
                <w:szCs w:val="17"/>
              </w:rPr>
              <w:t xml:space="preserve"> Det skal af ansøgningen om dispensation fra rimelighedskravet fremgå,</w:t>
            </w:r>
          </w:p>
          <w:p w:rsidR="00C52913" w:rsidRPr="00C52913" w:rsidRDefault="00C52913" w:rsidP="00BD0155">
            <w:pPr>
              <w:rPr>
                <w:rFonts w:ascii="Tahoma" w:hAnsi="Tahoma" w:cs="Tahoma"/>
                <w:color w:val="000000"/>
                <w:sz w:val="17"/>
                <w:szCs w:val="17"/>
              </w:rPr>
            </w:pPr>
            <w:r w:rsidRPr="00C52913">
              <w:rPr>
                <w:rFonts w:ascii="Tahoma" w:hAnsi="Tahoma" w:cs="Tahoma"/>
                <w:color w:val="000000"/>
                <w:sz w:val="17"/>
                <w:szCs w:val="17"/>
              </w:rPr>
              <w:t>1) hvilke opgaver der skal løses som nytteindsats,</w:t>
            </w:r>
          </w:p>
          <w:p w:rsidR="00C52913" w:rsidRPr="00C52913" w:rsidRDefault="00C52913" w:rsidP="00BD0155">
            <w:pPr>
              <w:rPr>
                <w:rFonts w:ascii="Tahoma" w:hAnsi="Tahoma" w:cs="Tahoma"/>
                <w:color w:val="000000"/>
                <w:sz w:val="17"/>
                <w:szCs w:val="17"/>
              </w:rPr>
            </w:pPr>
            <w:r w:rsidRPr="00C52913">
              <w:rPr>
                <w:rFonts w:ascii="Tahoma" w:hAnsi="Tahoma" w:cs="Tahoma"/>
                <w:color w:val="000000"/>
                <w:sz w:val="17"/>
                <w:szCs w:val="17"/>
              </w:rPr>
              <w:t>2) hvilke arbejdspladser, jf. § 95, stk. 2, i bekendtgørelse om en aktiv beskæftigelsesindsats, der er omfattet af ansøgningen, herunder hvor mange personer, der i forvejen er i tilbud om virksomhedspraktik og ansættelse med løntilskud på de berørte arbejdspladser,</w:t>
            </w:r>
          </w:p>
          <w:p w:rsidR="00C52913" w:rsidRPr="00C52913" w:rsidRDefault="00C52913" w:rsidP="00BD0155">
            <w:pPr>
              <w:rPr>
                <w:rFonts w:ascii="Tahoma" w:hAnsi="Tahoma" w:cs="Tahoma"/>
                <w:color w:val="000000"/>
                <w:sz w:val="17"/>
                <w:szCs w:val="17"/>
              </w:rPr>
            </w:pPr>
            <w:r w:rsidRPr="00C52913">
              <w:rPr>
                <w:rFonts w:ascii="Tahoma" w:hAnsi="Tahoma" w:cs="Tahoma"/>
                <w:color w:val="000000"/>
                <w:sz w:val="17"/>
                <w:szCs w:val="17"/>
              </w:rPr>
              <w:t>3) at tillidsrepræsentanten eller hvis en sådan ikke findes, en medarbejderrepræsentant på de af ansøgningen berørte arbejdspladser er blevet hørt samt resultatet af høringen, jf. § 99 i bekendtgørelse om en aktiv beskæftigelsesindsats, og</w:t>
            </w:r>
          </w:p>
          <w:p w:rsidR="00C52913" w:rsidRPr="00C52913" w:rsidRDefault="00C52913" w:rsidP="00BD0155">
            <w:pPr>
              <w:rPr>
                <w:rFonts w:ascii="Tahoma" w:hAnsi="Tahoma" w:cs="Tahoma"/>
                <w:color w:val="000000"/>
                <w:sz w:val="17"/>
                <w:szCs w:val="17"/>
              </w:rPr>
            </w:pPr>
            <w:r w:rsidRPr="00C52913">
              <w:rPr>
                <w:rFonts w:ascii="Tahoma" w:hAnsi="Tahoma" w:cs="Tahoma"/>
                <w:color w:val="000000"/>
                <w:sz w:val="17"/>
                <w:szCs w:val="17"/>
              </w:rPr>
              <w:t>4) hvordan jobcenteret har forholdt sig til reglerne om konkurrenceforvridning.</w:t>
            </w:r>
          </w:p>
          <w:p w:rsidR="00C52913" w:rsidRPr="00C52913" w:rsidRDefault="00C52913" w:rsidP="00BD0155">
            <w:pPr>
              <w:rPr>
                <w:rFonts w:ascii="Tahoma" w:hAnsi="Tahoma" w:cs="Tahoma"/>
                <w:color w:val="000000"/>
                <w:sz w:val="17"/>
                <w:szCs w:val="17"/>
              </w:rPr>
            </w:pPr>
            <w:r w:rsidRPr="00C52913">
              <w:rPr>
                <w:rFonts w:ascii="Tahoma" w:hAnsi="Tahoma" w:cs="Tahoma"/>
                <w:i/>
                <w:iCs/>
                <w:color w:val="000000"/>
                <w:sz w:val="17"/>
                <w:szCs w:val="17"/>
              </w:rPr>
              <w:t>Stk. 3.</w:t>
            </w:r>
            <w:r w:rsidRPr="00C52913">
              <w:rPr>
                <w:rFonts w:ascii="Tahoma" w:hAnsi="Tahoma" w:cs="Tahoma"/>
                <w:color w:val="000000"/>
                <w:sz w:val="17"/>
                <w:szCs w:val="17"/>
              </w:rPr>
              <w:t xml:space="preserve"> Jobcenteret skal i ansøgningen om dispensation dokumentere, at arbejdet på arbejdspladsen fortsat vil have et indhold, som giver den enkelte person, der deltager i nytteindsats, mulighed for en beskæftigelse for sin ydelse, hvor personen indgår i et arbejdsfællesskab og udfører et arbejde, der gør nytte.</w:t>
            </w:r>
          </w:p>
          <w:p w:rsidR="00C52913" w:rsidRPr="00C52913" w:rsidRDefault="00C52913" w:rsidP="00BD0155">
            <w:pPr>
              <w:rPr>
                <w:rFonts w:ascii="Tahoma" w:hAnsi="Tahoma" w:cs="Tahoma"/>
                <w:color w:val="000000"/>
                <w:sz w:val="17"/>
                <w:szCs w:val="17"/>
              </w:rPr>
            </w:pPr>
            <w:r w:rsidRPr="00C52913">
              <w:rPr>
                <w:rFonts w:ascii="Tahoma" w:hAnsi="Tahoma" w:cs="Tahoma"/>
                <w:i/>
                <w:iCs/>
                <w:color w:val="000000"/>
                <w:sz w:val="17"/>
                <w:szCs w:val="17"/>
              </w:rPr>
              <w:t>Stk. 4.</w:t>
            </w:r>
            <w:r w:rsidRPr="00C52913">
              <w:rPr>
                <w:rFonts w:ascii="Tahoma" w:hAnsi="Tahoma" w:cs="Tahoma"/>
                <w:color w:val="000000"/>
                <w:sz w:val="17"/>
                <w:szCs w:val="17"/>
              </w:rPr>
              <w:t xml:space="preserve"> Dispensationen gives som en afgørelse om forholdet mellem antallet af personer i nytteindsats og antallet af ordinært ansatte.</w:t>
            </w:r>
          </w:p>
          <w:p w:rsidR="00C52913" w:rsidRPr="00C52913" w:rsidRDefault="00C52913" w:rsidP="00BD0155">
            <w:pPr>
              <w:rPr>
                <w:rFonts w:ascii="Tahoma" w:hAnsi="Tahoma" w:cs="Tahoma"/>
                <w:color w:val="000000"/>
                <w:sz w:val="17"/>
                <w:szCs w:val="17"/>
              </w:rPr>
            </w:pPr>
            <w:r w:rsidRPr="00C52913">
              <w:rPr>
                <w:rFonts w:ascii="Tahoma" w:hAnsi="Tahoma" w:cs="Tahoma"/>
                <w:i/>
                <w:iCs/>
                <w:color w:val="000000"/>
                <w:sz w:val="17"/>
                <w:szCs w:val="17"/>
              </w:rPr>
              <w:t>Stk. 5.</w:t>
            </w:r>
            <w:r w:rsidRPr="00C52913">
              <w:rPr>
                <w:rFonts w:ascii="Tahoma" w:hAnsi="Tahoma" w:cs="Tahoma"/>
                <w:color w:val="000000"/>
                <w:sz w:val="17"/>
                <w:szCs w:val="17"/>
              </w:rPr>
              <w:t xml:space="preserve"> Det regionale arbejdsmarkedsråd kan træffe afgørelse om dispensation med virkning for en periode på mellem 1 og 2 år.</w:t>
            </w:r>
          </w:p>
          <w:p w:rsidR="00C52913" w:rsidRPr="00C52913" w:rsidRDefault="00C52913" w:rsidP="00BD0155">
            <w:pPr>
              <w:rPr>
                <w:rFonts w:ascii="Tahoma" w:hAnsi="Tahoma" w:cs="Tahoma"/>
                <w:color w:val="000000"/>
                <w:sz w:val="17"/>
                <w:szCs w:val="17"/>
              </w:rPr>
            </w:pPr>
            <w:r w:rsidRPr="00C52913">
              <w:rPr>
                <w:rFonts w:ascii="Tahoma" w:hAnsi="Tahoma" w:cs="Tahoma"/>
                <w:i/>
                <w:iCs/>
                <w:color w:val="000000"/>
                <w:sz w:val="17"/>
                <w:szCs w:val="17"/>
              </w:rPr>
              <w:t>Stk. 6.</w:t>
            </w:r>
            <w:r w:rsidRPr="00C52913">
              <w:rPr>
                <w:rFonts w:ascii="Tahoma" w:hAnsi="Tahoma" w:cs="Tahoma"/>
                <w:color w:val="000000"/>
                <w:sz w:val="17"/>
                <w:szCs w:val="17"/>
              </w:rPr>
              <w:t xml:space="preserve"> Det regionale arbejdsmarkedsråd er beslutningsdygtigt, når formanden og mindst halvdelen af de udpegede medlemmer er til stede. Afgørelse om dispensation træffes ved enstemmighed.</w:t>
            </w:r>
          </w:p>
          <w:p w:rsidR="00C52913" w:rsidRPr="00C52913" w:rsidRDefault="00C52913" w:rsidP="00BD0155">
            <w:pPr>
              <w:rPr>
                <w:rFonts w:ascii="Tahoma" w:hAnsi="Tahoma" w:cs="Tahoma"/>
                <w:color w:val="000000"/>
                <w:sz w:val="17"/>
                <w:szCs w:val="17"/>
              </w:rPr>
            </w:pPr>
            <w:r w:rsidRPr="00C52913">
              <w:rPr>
                <w:rFonts w:ascii="Tahoma" w:hAnsi="Tahoma" w:cs="Tahoma"/>
                <w:i/>
                <w:iCs/>
                <w:color w:val="000000"/>
                <w:sz w:val="17"/>
                <w:szCs w:val="17"/>
              </w:rPr>
              <w:t>Stk. 7.</w:t>
            </w:r>
            <w:r w:rsidRPr="00C52913">
              <w:rPr>
                <w:rFonts w:ascii="Tahoma" w:hAnsi="Tahoma" w:cs="Tahoma"/>
                <w:color w:val="000000"/>
                <w:sz w:val="17"/>
                <w:szCs w:val="17"/>
              </w:rPr>
              <w:t xml:space="preserve"> Det regionale arbejdsmarkedsråds afgørelse kan ikke påklages til anden administrativ myndighed.</w:t>
            </w:r>
          </w:p>
          <w:p w:rsidR="00F25A47" w:rsidRPr="007241EE" w:rsidRDefault="00F25A47" w:rsidP="00F5518B">
            <w:pPr>
              <w:spacing w:after="100"/>
              <w:rPr>
                <w:rFonts w:ascii="Tahoma" w:hAnsi="Tahoma" w:cs="Tahoma"/>
                <w:i/>
                <w:iCs/>
                <w:color w:val="000000"/>
                <w:sz w:val="17"/>
                <w:szCs w:val="17"/>
              </w:rPr>
            </w:pPr>
          </w:p>
        </w:tc>
      </w:tr>
    </w:tbl>
    <w:p w:rsidR="00F25A47" w:rsidRPr="007241EE" w:rsidRDefault="00F25A47" w:rsidP="00173D27">
      <w:pPr>
        <w:pStyle w:val="Overskrift2"/>
      </w:pPr>
      <w:r w:rsidRPr="007241EE">
        <w:lastRenderedPageBreak/>
        <w:t xml:space="preserve">Uddrag af bekendtgørelse nr. </w:t>
      </w:r>
      <w:r w:rsidR="00DE2E67">
        <w:t>1180</w:t>
      </w:r>
      <w:r w:rsidRPr="007241EE">
        <w:t xml:space="preserve"> af </w:t>
      </w:r>
      <w:r w:rsidR="00DE2E67">
        <w:t>25</w:t>
      </w:r>
      <w:r w:rsidRPr="007241EE">
        <w:t>/</w:t>
      </w:r>
      <w:r w:rsidR="00DE2E67">
        <w:t>11</w:t>
      </w:r>
      <w:r w:rsidRPr="007241EE">
        <w:t>/201</w:t>
      </w:r>
      <w:r w:rsidR="00DE2E67">
        <w:t>9</w:t>
      </w:r>
      <w:r w:rsidRPr="007241EE">
        <w:t xml:space="preserve"> om en aktiv beskæftigelsesindsats</w:t>
      </w:r>
    </w:p>
    <w:tbl>
      <w:tblPr>
        <w:tblStyle w:val="Tabel-Gitter1"/>
        <w:tblW w:w="0" w:type="auto"/>
        <w:tblLook w:val="04A0" w:firstRow="1" w:lastRow="0" w:firstColumn="1" w:lastColumn="0" w:noHBand="0" w:noVBand="1"/>
      </w:tblPr>
      <w:tblGrid>
        <w:gridCol w:w="13041"/>
      </w:tblGrid>
      <w:tr w:rsidR="00F25A47" w:rsidRPr="007241EE" w:rsidTr="006A2A7D">
        <w:tc>
          <w:tcPr>
            <w:tcW w:w="13041" w:type="dxa"/>
          </w:tcPr>
          <w:p w:rsidR="00BD0155" w:rsidRDefault="00BD0155" w:rsidP="00BD0155">
            <w:pPr>
              <w:rPr>
                <w:rFonts w:ascii="Tahoma" w:hAnsi="Tahoma" w:cs="Tahoma"/>
                <w:b/>
                <w:color w:val="000000"/>
                <w:sz w:val="17"/>
                <w:szCs w:val="17"/>
              </w:rPr>
            </w:pPr>
            <w:r w:rsidRPr="00BD0155">
              <w:rPr>
                <w:rFonts w:ascii="Tahoma" w:hAnsi="Tahoma" w:cs="Tahoma"/>
                <w:b/>
                <w:color w:val="000000"/>
                <w:sz w:val="17"/>
                <w:szCs w:val="17"/>
              </w:rPr>
              <w:t xml:space="preserve">Kapitel 12 </w:t>
            </w:r>
          </w:p>
          <w:p w:rsidR="00BD0155" w:rsidRPr="00DE2E67" w:rsidRDefault="00BD0155" w:rsidP="00BD0155">
            <w:pPr>
              <w:rPr>
                <w:rFonts w:ascii="Tahoma" w:hAnsi="Tahoma" w:cs="Tahoma"/>
                <w:b/>
                <w:i/>
                <w:color w:val="000000"/>
                <w:sz w:val="17"/>
                <w:szCs w:val="17"/>
              </w:rPr>
            </w:pPr>
            <w:r w:rsidRPr="00DE2E67">
              <w:rPr>
                <w:rFonts w:ascii="Tahoma" w:hAnsi="Tahoma" w:cs="Tahoma"/>
                <w:b/>
                <w:i/>
                <w:color w:val="000000"/>
                <w:sz w:val="17"/>
                <w:szCs w:val="17"/>
              </w:rPr>
              <w:t>Nytt</w:t>
            </w:r>
            <w:r w:rsidR="00F075F8" w:rsidRPr="00DE2E67">
              <w:rPr>
                <w:rFonts w:ascii="Tahoma" w:hAnsi="Tahoma" w:cs="Tahoma"/>
                <w:b/>
                <w:i/>
                <w:color w:val="000000"/>
                <w:sz w:val="17"/>
                <w:szCs w:val="17"/>
              </w:rPr>
              <w:t>eindsats</w:t>
            </w:r>
          </w:p>
          <w:p w:rsidR="00F075F8" w:rsidRPr="00F075F8" w:rsidRDefault="00F075F8" w:rsidP="00F075F8">
            <w:pPr>
              <w:spacing w:before="200"/>
              <w:rPr>
                <w:rFonts w:ascii="Tahoma" w:hAnsi="Tahoma" w:cs="Tahoma"/>
                <w:color w:val="000000"/>
                <w:sz w:val="17"/>
                <w:szCs w:val="17"/>
              </w:rPr>
            </w:pPr>
            <w:r w:rsidRPr="00F075F8">
              <w:rPr>
                <w:rFonts w:ascii="Tahoma" w:hAnsi="Tahoma" w:cs="Tahoma"/>
                <w:b/>
                <w:bCs/>
                <w:color w:val="000000"/>
                <w:sz w:val="17"/>
                <w:szCs w:val="17"/>
              </w:rPr>
              <w:t>§ 95.</w:t>
            </w:r>
            <w:r w:rsidRPr="00F075F8">
              <w:rPr>
                <w:rFonts w:ascii="Tahoma" w:hAnsi="Tahoma" w:cs="Tahoma"/>
                <w:color w:val="000000"/>
                <w:sz w:val="17"/>
                <w:szCs w:val="17"/>
              </w:rPr>
              <w:t xml:space="preserve"> Nytteindsats kan tilbydes hos offentlige arbejdsgivere.</w:t>
            </w:r>
          </w:p>
          <w:p w:rsid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2.</w:t>
            </w:r>
            <w:r w:rsidRPr="00F075F8">
              <w:rPr>
                <w:rFonts w:ascii="Tahoma" w:hAnsi="Tahoma" w:cs="Tahoma"/>
                <w:color w:val="000000"/>
                <w:sz w:val="17"/>
                <w:szCs w:val="17"/>
              </w:rPr>
              <w:t xml:space="preserve"> Ved etablering af nytteindsats afgrænses en arbejdsgiver ud fra P.nr. (produktionsenhedsnummer), jf. lov om det centrale virksomhedsregister, jf. dog § 102, stk. 2.</w:t>
            </w:r>
          </w:p>
          <w:p w:rsidR="00F075F8" w:rsidRDefault="00F075F8" w:rsidP="00F075F8">
            <w:pPr>
              <w:rPr>
                <w:rFonts w:ascii="Tahoma" w:hAnsi="Tahoma" w:cs="Tahoma"/>
                <w:color w:val="000000"/>
                <w:sz w:val="17"/>
                <w:szCs w:val="17"/>
              </w:rPr>
            </w:pPr>
          </w:p>
          <w:p w:rsidR="006A2A7D" w:rsidRDefault="006A2A7D" w:rsidP="00F075F8">
            <w:pPr>
              <w:rPr>
                <w:rFonts w:ascii="Tahoma" w:hAnsi="Tahoma" w:cs="Tahoma"/>
                <w:b/>
                <w:i/>
                <w:color w:val="000000"/>
                <w:sz w:val="17"/>
                <w:szCs w:val="17"/>
              </w:rPr>
            </w:pPr>
          </w:p>
          <w:p w:rsidR="00F075F8" w:rsidRPr="00DE2E67" w:rsidRDefault="00F075F8" w:rsidP="00F075F8">
            <w:pPr>
              <w:rPr>
                <w:rFonts w:ascii="Tahoma" w:hAnsi="Tahoma" w:cs="Tahoma"/>
                <w:b/>
                <w:i/>
                <w:color w:val="000000"/>
                <w:sz w:val="17"/>
                <w:szCs w:val="17"/>
              </w:rPr>
            </w:pPr>
            <w:r w:rsidRPr="00DE2E67">
              <w:rPr>
                <w:rFonts w:ascii="Tahoma" w:hAnsi="Tahoma" w:cs="Tahoma"/>
                <w:b/>
                <w:i/>
                <w:color w:val="000000"/>
                <w:sz w:val="17"/>
                <w:szCs w:val="17"/>
              </w:rPr>
              <w:t>Omfang og underretning</w:t>
            </w:r>
          </w:p>
          <w:p w:rsidR="00F075F8" w:rsidRPr="00F075F8" w:rsidRDefault="00F075F8" w:rsidP="00F075F8">
            <w:pPr>
              <w:spacing w:before="200"/>
              <w:rPr>
                <w:rFonts w:ascii="Tahoma" w:hAnsi="Tahoma" w:cs="Tahoma"/>
                <w:color w:val="000000"/>
                <w:sz w:val="17"/>
                <w:szCs w:val="17"/>
              </w:rPr>
            </w:pPr>
            <w:r w:rsidRPr="00F075F8">
              <w:rPr>
                <w:rFonts w:ascii="Tahoma" w:hAnsi="Tahoma" w:cs="Tahoma"/>
                <w:b/>
                <w:bCs/>
                <w:color w:val="000000"/>
                <w:sz w:val="17"/>
                <w:szCs w:val="17"/>
              </w:rPr>
              <w:lastRenderedPageBreak/>
              <w:t>§ 96.</w:t>
            </w:r>
            <w:r w:rsidRPr="00F075F8">
              <w:rPr>
                <w:rFonts w:ascii="Tahoma" w:hAnsi="Tahoma" w:cs="Tahoma"/>
                <w:color w:val="000000"/>
                <w:sz w:val="17"/>
                <w:szCs w:val="17"/>
              </w:rPr>
              <w:t xml:space="preserve"> Jobcenteret og arbejdsgiveren aftaler indholdet, varigheden og omfanget af tilbuddet om nytteindsats.</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2.</w:t>
            </w:r>
            <w:r w:rsidRPr="00F075F8">
              <w:rPr>
                <w:rFonts w:ascii="Tahoma" w:hAnsi="Tahoma" w:cs="Tahoma"/>
                <w:color w:val="000000"/>
                <w:sz w:val="17"/>
                <w:szCs w:val="17"/>
              </w:rPr>
              <w:t xml:space="preserve"> Deltagelse i nytteindsats skal ligge inden for virksomhedens normale arbejdstid og må ikke have et omfang, der overstiger normal, fuld arbejdstid pr. uge.</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3.</w:t>
            </w:r>
            <w:r w:rsidRPr="00F075F8">
              <w:rPr>
                <w:rFonts w:ascii="Tahoma" w:hAnsi="Tahoma" w:cs="Tahoma"/>
                <w:color w:val="000000"/>
                <w:sz w:val="17"/>
                <w:szCs w:val="17"/>
              </w:rPr>
              <w:t xml:space="preserve"> Tilbud om nytteindsats kan ikke tilbydes en person i den virksomhed, hvor personen senest har været ansat, herunder hvis ansættelsen har været med offentligt tilskud.</w:t>
            </w:r>
          </w:p>
          <w:p w:rsidR="00F075F8" w:rsidRPr="00F075F8" w:rsidRDefault="00F075F8" w:rsidP="00F075F8">
            <w:pPr>
              <w:spacing w:before="200"/>
              <w:rPr>
                <w:rFonts w:ascii="Tahoma" w:hAnsi="Tahoma" w:cs="Tahoma"/>
                <w:color w:val="000000"/>
                <w:sz w:val="17"/>
                <w:szCs w:val="17"/>
              </w:rPr>
            </w:pPr>
            <w:r w:rsidRPr="00F075F8">
              <w:rPr>
                <w:rFonts w:ascii="Tahoma" w:hAnsi="Tahoma" w:cs="Tahoma"/>
                <w:b/>
                <w:bCs/>
                <w:color w:val="000000"/>
                <w:sz w:val="17"/>
                <w:szCs w:val="17"/>
              </w:rPr>
              <w:t>§ 97.</w:t>
            </w:r>
            <w:r w:rsidRPr="00F075F8">
              <w:rPr>
                <w:rFonts w:ascii="Tahoma" w:hAnsi="Tahoma" w:cs="Tahoma"/>
                <w:color w:val="000000"/>
                <w:sz w:val="17"/>
                <w:szCs w:val="17"/>
              </w:rPr>
              <w:t xml:space="preserve"> Under en nytteindsats følger jobcenteret op på opholdet som led i det individuelle kontaktforløb og inddrager i nødvendigt omfang arbejdsgiveren heri.</w:t>
            </w:r>
          </w:p>
          <w:p w:rsidR="00F075F8" w:rsidRDefault="00F075F8" w:rsidP="00F075F8">
            <w:pPr>
              <w:spacing w:before="200"/>
              <w:rPr>
                <w:rFonts w:ascii="Tahoma" w:hAnsi="Tahoma" w:cs="Tahoma"/>
                <w:color w:val="000000"/>
                <w:sz w:val="17"/>
                <w:szCs w:val="17"/>
              </w:rPr>
            </w:pPr>
            <w:r w:rsidRPr="00F075F8">
              <w:rPr>
                <w:rFonts w:ascii="Tahoma" w:hAnsi="Tahoma" w:cs="Tahoma"/>
                <w:b/>
                <w:bCs/>
                <w:color w:val="000000"/>
                <w:sz w:val="17"/>
                <w:szCs w:val="17"/>
              </w:rPr>
              <w:t>§ 98.</w:t>
            </w:r>
            <w:r w:rsidRPr="00F075F8">
              <w:rPr>
                <w:rFonts w:ascii="Tahoma" w:hAnsi="Tahoma" w:cs="Tahoma"/>
                <w:color w:val="000000"/>
                <w:sz w:val="17"/>
                <w:szCs w:val="17"/>
              </w:rPr>
              <w:t xml:space="preserve"> Når en arbejdsgiver har fået henvist en person i nytteindsats, har arbejdsgiveren pligt til straks at give jobcenteret meddelelse om resultatet af henvisningen, herunder hvis personen ikke har fået nytteindsatspladsen, eller hvis tilbuddet om nytteindsats afbrydes efter påbegyndelsen.</w:t>
            </w:r>
          </w:p>
          <w:p w:rsidR="00F075F8" w:rsidRPr="00DE2E67" w:rsidRDefault="00F075F8" w:rsidP="00F075F8">
            <w:pPr>
              <w:spacing w:before="300" w:after="100"/>
              <w:rPr>
                <w:rFonts w:ascii="Tahoma" w:hAnsi="Tahoma" w:cs="Tahoma"/>
                <w:b/>
                <w:i/>
                <w:iCs/>
                <w:color w:val="000000"/>
                <w:sz w:val="17"/>
                <w:szCs w:val="17"/>
              </w:rPr>
            </w:pPr>
            <w:r w:rsidRPr="00DE2E67">
              <w:rPr>
                <w:rFonts w:ascii="Tahoma" w:hAnsi="Tahoma" w:cs="Tahoma"/>
                <w:b/>
                <w:i/>
                <w:iCs/>
                <w:color w:val="000000"/>
                <w:sz w:val="17"/>
                <w:szCs w:val="17"/>
              </w:rPr>
              <w:t xml:space="preserve">Forholdet til virksomhedens ansatte, høring </w:t>
            </w:r>
          </w:p>
          <w:p w:rsidR="00F075F8" w:rsidRPr="00F075F8" w:rsidRDefault="00F075F8" w:rsidP="00F075F8">
            <w:pPr>
              <w:spacing w:before="200"/>
              <w:rPr>
                <w:rFonts w:ascii="Tahoma" w:hAnsi="Tahoma" w:cs="Tahoma"/>
                <w:color w:val="000000"/>
                <w:sz w:val="17"/>
                <w:szCs w:val="17"/>
              </w:rPr>
            </w:pPr>
            <w:r w:rsidRPr="00F075F8">
              <w:rPr>
                <w:rFonts w:ascii="Tahoma" w:hAnsi="Tahoma" w:cs="Tahoma"/>
                <w:b/>
                <w:bCs/>
                <w:color w:val="000000"/>
                <w:sz w:val="17"/>
                <w:szCs w:val="17"/>
              </w:rPr>
              <w:t>§ 99.</w:t>
            </w:r>
            <w:r w:rsidRPr="00F075F8">
              <w:rPr>
                <w:rFonts w:ascii="Tahoma" w:hAnsi="Tahoma" w:cs="Tahoma"/>
                <w:color w:val="000000"/>
                <w:sz w:val="17"/>
                <w:szCs w:val="17"/>
              </w:rPr>
              <w:t xml:space="preserve"> Ved etablering af nytteindsats skal spørgsmålet om etableringen have været drøftet mellem arbejdsgiveren og en tillidsrepræsentant fra den relevante faggruppe på det pågældende P.nr.</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2.</w:t>
            </w:r>
            <w:r w:rsidRPr="00F075F8">
              <w:rPr>
                <w:rFonts w:ascii="Tahoma" w:hAnsi="Tahoma" w:cs="Tahoma"/>
                <w:color w:val="000000"/>
                <w:sz w:val="17"/>
                <w:szCs w:val="17"/>
              </w:rPr>
              <w:t xml:space="preserve"> Det skal fremgå af arbejdsgiverens tilbud om etableringen, at tillidsrepræsentanten, jf. stk. 1, er blevet hørt om ansøgningen.</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3.</w:t>
            </w:r>
            <w:r w:rsidRPr="00F075F8">
              <w:rPr>
                <w:rFonts w:ascii="Tahoma" w:hAnsi="Tahoma" w:cs="Tahoma"/>
                <w:color w:val="000000"/>
                <w:sz w:val="17"/>
                <w:szCs w:val="17"/>
              </w:rPr>
              <w:t xml:space="preserve"> Forud for etableringen skal der foreligge skriftlig tilkendegivelse fra arbejdsgiveren og tillidsrepræsentanten om, hvorvidt betingelserne i stk. 1 og 2 er opfyldt.</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4.</w:t>
            </w:r>
            <w:r w:rsidRPr="00F075F8">
              <w:rPr>
                <w:rFonts w:ascii="Tahoma" w:hAnsi="Tahoma" w:cs="Tahoma"/>
                <w:color w:val="000000"/>
                <w:sz w:val="17"/>
                <w:szCs w:val="17"/>
              </w:rPr>
              <w:t xml:space="preserve"> Er der ikke en tillidsrepræsentant for den relevante faggruppe på det pågældende P-nr., inddrages én medarbejderrepræsentant i følgende rækkefølge:</w:t>
            </w:r>
          </w:p>
          <w:p w:rsidR="00F075F8" w:rsidRPr="00F075F8" w:rsidRDefault="00F075F8" w:rsidP="00F075F8">
            <w:pPr>
              <w:rPr>
                <w:rFonts w:ascii="Tahoma" w:hAnsi="Tahoma" w:cs="Tahoma"/>
                <w:color w:val="000000"/>
                <w:sz w:val="17"/>
                <w:szCs w:val="17"/>
              </w:rPr>
            </w:pPr>
            <w:r w:rsidRPr="00F075F8">
              <w:rPr>
                <w:rFonts w:ascii="Tahoma" w:hAnsi="Tahoma" w:cs="Tahoma"/>
                <w:color w:val="000000"/>
                <w:sz w:val="17"/>
                <w:szCs w:val="17"/>
              </w:rPr>
              <w:t>1) En tillidsrepræsentant for den relevante faggruppe hos arbejdsgiveren opgjort på CVR-nr.</w:t>
            </w:r>
          </w:p>
          <w:p w:rsidR="00F075F8" w:rsidRPr="00F075F8" w:rsidRDefault="00F075F8" w:rsidP="00F075F8">
            <w:pPr>
              <w:rPr>
                <w:rFonts w:ascii="Tahoma" w:hAnsi="Tahoma" w:cs="Tahoma"/>
                <w:color w:val="000000"/>
                <w:sz w:val="17"/>
                <w:szCs w:val="17"/>
              </w:rPr>
            </w:pPr>
            <w:r w:rsidRPr="00F075F8">
              <w:rPr>
                <w:rFonts w:ascii="Tahoma" w:hAnsi="Tahoma" w:cs="Tahoma"/>
                <w:color w:val="000000"/>
                <w:sz w:val="17"/>
                <w:szCs w:val="17"/>
              </w:rPr>
              <w:t>2) En fællestillidsrepræsentant hos arbejdsgiveren, opgjort på CVR-nr.</w:t>
            </w:r>
          </w:p>
          <w:p w:rsidR="00F075F8" w:rsidRPr="00F075F8" w:rsidRDefault="00F075F8" w:rsidP="00F075F8">
            <w:pPr>
              <w:rPr>
                <w:rFonts w:ascii="Tahoma" w:hAnsi="Tahoma" w:cs="Tahoma"/>
                <w:color w:val="000000"/>
                <w:sz w:val="17"/>
                <w:szCs w:val="17"/>
              </w:rPr>
            </w:pPr>
            <w:r w:rsidRPr="00F075F8">
              <w:rPr>
                <w:rFonts w:ascii="Tahoma" w:hAnsi="Tahoma" w:cs="Tahoma"/>
                <w:color w:val="000000"/>
                <w:sz w:val="17"/>
                <w:szCs w:val="17"/>
              </w:rPr>
              <w:t>3) En medarbejderrepræsentant for den relevante faggruppe hos arbejdsgiveren opgjort på P-nr.</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5.</w:t>
            </w:r>
            <w:r w:rsidRPr="00F075F8">
              <w:rPr>
                <w:rFonts w:ascii="Tahoma" w:hAnsi="Tahoma" w:cs="Tahoma"/>
                <w:color w:val="000000"/>
                <w:sz w:val="17"/>
                <w:szCs w:val="17"/>
              </w:rPr>
              <w:t xml:space="preserve"> Hvis den relevante tillidsrepræsentant, jf. stk. 1 og 4, er fraværende fra arbejdet på grund af sygdom, ferie eller andre forhold i mere end 3 arbejdsdage, kan arbejdsgiveren i stedet inddrage den næste medarbejderrepræsentant i rækkefølgen efter stk. 4.</w:t>
            </w:r>
          </w:p>
          <w:p w:rsidR="00F075F8" w:rsidRPr="00DE2E67" w:rsidRDefault="00F075F8" w:rsidP="00DE2E67">
            <w:pPr>
              <w:spacing w:before="300" w:after="100"/>
              <w:rPr>
                <w:rFonts w:ascii="Tahoma" w:hAnsi="Tahoma" w:cs="Tahoma"/>
                <w:b/>
                <w:i/>
                <w:iCs/>
                <w:color w:val="000000"/>
                <w:sz w:val="17"/>
                <w:szCs w:val="17"/>
              </w:rPr>
            </w:pPr>
            <w:r w:rsidRPr="00DE2E67">
              <w:rPr>
                <w:rFonts w:ascii="Tahoma" w:hAnsi="Tahoma" w:cs="Tahoma"/>
                <w:b/>
                <w:i/>
                <w:iCs/>
                <w:color w:val="000000"/>
                <w:sz w:val="17"/>
                <w:szCs w:val="17"/>
              </w:rPr>
              <w:t xml:space="preserve">Forholdet mellem antal ansatte med og uden tilskud </w:t>
            </w:r>
          </w:p>
          <w:p w:rsidR="00F075F8" w:rsidRPr="00F075F8" w:rsidRDefault="00F075F8" w:rsidP="00F075F8">
            <w:pPr>
              <w:spacing w:before="200"/>
              <w:rPr>
                <w:rFonts w:ascii="Tahoma" w:hAnsi="Tahoma" w:cs="Tahoma"/>
                <w:color w:val="000000"/>
                <w:sz w:val="17"/>
                <w:szCs w:val="17"/>
              </w:rPr>
            </w:pPr>
            <w:r w:rsidRPr="00F075F8">
              <w:rPr>
                <w:rFonts w:ascii="Tahoma" w:hAnsi="Tahoma" w:cs="Tahoma"/>
                <w:b/>
                <w:bCs/>
                <w:color w:val="000000"/>
                <w:sz w:val="17"/>
                <w:szCs w:val="17"/>
              </w:rPr>
              <w:t>§ 100.</w:t>
            </w:r>
            <w:r w:rsidRPr="00F075F8">
              <w:rPr>
                <w:rFonts w:ascii="Tahoma" w:hAnsi="Tahoma" w:cs="Tahoma"/>
                <w:color w:val="000000"/>
                <w:sz w:val="17"/>
                <w:szCs w:val="17"/>
              </w:rPr>
              <w:t xml:space="preserve"> Antallet af personer i nytteindsats, antallet af personer i virksomhedspraktik og antallet af ansatte med løntilskud må maksimalt udgøre</w:t>
            </w:r>
          </w:p>
          <w:p w:rsidR="00F075F8" w:rsidRPr="00F075F8" w:rsidRDefault="00F075F8" w:rsidP="00F075F8">
            <w:pPr>
              <w:rPr>
                <w:rFonts w:ascii="Tahoma" w:hAnsi="Tahoma" w:cs="Tahoma"/>
                <w:color w:val="000000"/>
                <w:sz w:val="17"/>
                <w:szCs w:val="17"/>
              </w:rPr>
            </w:pPr>
            <w:r w:rsidRPr="00F075F8">
              <w:rPr>
                <w:rFonts w:ascii="Tahoma" w:hAnsi="Tahoma" w:cs="Tahoma"/>
                <w:color w:val="000000"/>
                <w:sz w:val="17"/>
                <w:szCs w:val="17"/>
              </w:rPr>
              <w:t>1) 1 person for hver 5 ordinært ansatte, hvis virksomheden har 0-50 ansatte, dog altid 1 person, og</w:t>
            </w:r>
          </w:p>
          <w:p w:rsidR="00F075F8" w:rsidRPr="00F075F8" w:rsidRDefault="00F075F8" w:rsidP="00F075F8">
            <w:pPr>
              <w:rPr>
                <w:rFonts w:ascii="Tahoma" w:hAnsi="Tahoma" w:cs="Tahoma"/>
                <w:color w:val="000000"/>
                <w:sz w:val="17"/>
                <w:szCs w:val="17"/>
              </w:rPr>
            </w:pPr>
            <w:r w:rsidRPr="00F075F8">
              <w:rPr>
                <w:rFonts w:ascii="Tahoma" w:hAnsi="Tahoma" w:cs="Tahoma"/>
                <w:color w:val="000000"/>
                <w:sz w:val="17"/>
                <w:szCs w:val="17"/>
              </w:rPr>
              <w:t>2) herudover 1 person for hver 10 ordinært ansatte.</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2.</w:t>
            </w:r>
            <w:r w:rsidRPr="00F075F8">
              <w:rPr>
                <w:rFonts w:ascii="Tahoma" w:hAnsi="Tahoma" w:cs="Tahoma"/>
                <w:color w:val="000000"/>
                <w:sz w:val="17"/>
                <w:szCs w:val="17"/>
              </w:rPr>
              <w:t xml:space="preserve"> I opgørelsen af antallet efter stk. 1 indgår personer omfattet af kapitel 11-13 i lov om en aktiv beskæftigelsesindsats, kapitel 5 i lov om kompensation til handicapperede i erhverv m.v. samt personer omfattet af § 23 b i integrationsloven. Opgørelsen sker som fuldtidspersoner, hvor antallet af personer på fuld tid og på deltid skal opgøres som brøkdele af årsværk.</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3.</w:t>
            </w:r>
            <w:r w:rsidRPr="00F075F8">
              <w:rPr>
                <w:rFonts w:ascii="Tahoma" w:hAnsi="Tahoma" w:cs="Tahoma"/>
                <w:color w:val="000000"/>
                <w:sz w:val="17"/>
                <w:szCs w:val="17"/>
              </w:rPr>
              <w:t xml:space="preserve"> Ved opgørelsen af antallet af ordinært ansatte medregnes alle beskæftigede, hvor antallet af fuldtids- og deltidsbeskæftigede og sæsonarbejdere skal opgøres som brøkdele af årsværk. Der skal dog ikke medregnes ansatte med offentligt tilskud og ansatte under 18 år.</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4.</w:t>
            </w:r>
            <w:r w:rsidRPr="00F075F8">
              <w:rPr>
                <w:rFonts w:ascii="Tahoma" w:hAnsi="Tahoma" w:cs="Tahoma"/>
                <w:color w:val="000000"/>
                <w:sz w:val="17"/>
                <w:szCs w:val="17"/>
              </w:rPr>
              <w:t xml:space="preserve"> Opgørelsen sker ved at beregne gennemsnittet af antallet af ordinært ansatte i de seneste 4 måneder før etableringen af nytteindsatsen.</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lastRenderedPageBreak/>
              <w:t>Stk. 5.</w:t>
            </w:r>
            <w:r w:rsidRPr="00F075F8">
              <w:rPr>
                <w:rFonts w:ascii="Tahoma" w:hAnsi="Tahoma" w:cs="Tahoma"/>
                <w:color w:val="000000"/>
                <w:sz w:val="17"/>
                <w:szCs w:val="17"/>
              </w:rPr>
              <w:t xml:space="preserve"> Forud for etableringen af nytteindsats, skal der foreligge skriftlig tilkendegivelse fra arbejdsgiveren og en tillidsrepræsentant fra den relevante faggruppe på det pågældende P-nr. om, hvorvidt betingelserne i stk. 1 er opfyldt.</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6.</w:t>
            </w:r>
            <w:r w:rsidRPr="00F075F8">
              <w:rPr>
                <w:rFonts w:ascii="Tahoma" w:hAnsi="Tahoma" w:cs="Tahoma"/>
                <w:color w:val="000000"/>
                <w:sz w:val="17"/>
                <w:szCs w:val="17"/>
              </w:rPr>
              <w:t xml:space="preserve"> Er der ikke en tillidsrepræsentant for den relevante faggruppe på det pågældende P-nr., inddrages én medarbejderrepræsentant i følgende rækkefølge:</w:t>
            </w:r>
          </w:p>
          <w:p w:rsidR="00F075F8" w:rsidRPr="00F075F8" w:rsidRDefault="00F075F8" w:rsidP="00F075F8">
            <w:pPr>
              <w:rPr>
                <w:rFonts w:ascii="Tahoma" w:hAnsi="Tahoma" w:cs="Tahoma"/>
                <w:color w:val="000000"/>
                <w:sz w:val="17"/>
                <w:szCs w:val="17"/>
              </w:rPr>
            </w:pPr>
            <w:r w:rsidRPr="00F075F8">
              <w:rPr>
                <w:rFonts w:ascii="Tahoma" w:hAnsi="Tahoma" w:cs="Tahoma"/>
                <w:color w:val="000000"/>
                <w:sz w:val="17"/>
                <w:szCs w:val="17"/>
              </w:rPr>
              <w:t>1) En tillidsrepræsentant for den relevante faggruppe hos arbejdsgiveren opgjort på CVR-nr.</w:t>
            </w:r>
          </w:p>
          <w:p w:rsidR="00F075F8" w:rsidRPr="00F075F8" w:rsidRDefault="00F075F8" w:rsidP="00F075F8">
            <w:pPr>
              <w:rPr>
                <w:rFonts w:ascii="Tahoma" w:hAnsi="Tahoma" w:cs="Tahoma"/>
                <w:color w:val="000000"/>
                <w:sz w:val="17"/>
                <w:szCs w:val="17"/>
              </w:rPr>
            </w:pPr>
            <w:r w:rsidRPr="00F075F8">
              <w:rPr>
                <w:rFonts w:ascii="Tahoma" w:hAnsi="Tahoma" w:cs="Tahoma"/>
                <w:color w:val="000000"/>
                <w:sz w:val="17"/>
                <w:szCs w:val="17"/>
              </w:rPr>
              <w:t>2) En fællestillidsrepræsentant hos arbejdsgiveren, opgjort på CVR-nr.</w:t>
            </w:r>
          </w:p>
          <w:p w:rsidR="00F075F8" w:rsidRPr="00F075F8" w:rsidRDefault="00F075F8" w:rsidP="00F075F8">
            <w:pPr>
              <w:rPr>
                <w:rFonts w:ascii="Tahoma" w:hAnsi="Tahoma" w:cs="Tahoma"/>
                <w:color w:val="000000"/>
                <w:sz w:val="17"/>
                <w:szCs w:val="17"/>
              </w:rPr>
            </w:pPr>
            <w:r w:rsidRPr="00F075F8">
              <w:rPr>
                <w:rFonts w:ascii="Tahoma" w:hAnsi="Tahoma" w:cs="Tahoma"/>
                <w:color w:val="000000"/>
                <w:sz w:val="17"/>
                <w:szCs w:val="17"/>
              </w:rPr>
              <w:t>3) En medarbejderrepræsentant for den relevante faggruppe hos arbejdsgiveren opgjort på P-nr.</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7.</w:t>
            </w:r>
            <w:r w:rsidRPr="00F075F8">
              <w:rPr>
                <w:rFonts w:ascii="Tahoma" w:hAnsi="Tahoma" w:cs="Tahoma"/>
                <w:color w:val="000000"/>
                <w:sz w:val="17"/>
                <w:szCs w:val="17"/>
              </w:rPr>
              <w:t xml:space="preserve"> Hvis den relevante tillidsrepræsentant, jf. stk. 5 og 6, er fraværende fra arbejdet på grund af sygdom, ferie eller andre forhold i mere end 3 arbejdsdage, kan arbejdsgiveren i stedet inddrage den næste medarbejderrepræsentant i rækkefølgen efter stk. 6.</w:t>
            </w:r>
          </w:p>
          <w:p w:rsidR="00F075F8" w:rsidRPr="00F075F8" w:rsidRDefault="00F075F8" w:rsidP="00F075F8">
            <w:pPr>
              <w:rPr>
                <w:rFonts w:ascii="Tahoma" w:hAnsi="Tahoma" w:cs="Tahoma"/>
                <w:color w:val="000000"/>
                <w:sz w:val="17"/>
                <w:szCs w:val="17"/>
              </w:rPr>
            </w:pPr>
            <w:r w:rsidRPr="00F075F8">
              <w:rPr>
                <w:rFonts w:ascii="Tahoma" w:hAnsi="Tahoma" w:cs="Tahoma"/>
                <w:i/>
                <w:iCs/>
                <w:color w:val="000000"/>
                <w:sz w:val="17"/>
                <w:szCs w:val="17"/>
              </w:rPr>
              <w:t>Stk. 8.</w:t>
            </w:r>
            <w:r w:rsidRPr="00F075F8">
              <w:rPr>
                <w:rFonts w:ascii="Tahoma" w:hAnsi="Tahoma" w:cs="Tahoma"/>
                <w:color w:val="000000"/>
                <w:sz w:val="17"/>
                <w:szCs w:val="17"/>
              </w:rPr>
              <w:t xml:space="preserve"> For personer i nytteindsats kan kommunen ansøge det regionale arbejdsmarkedsråd om dispensation fra betingelsen i stk. 1, jf. § 12 i bekendtgørelse om organisering og understøttelse af beskæftigelsesindsatsen m.v. Dette gælder dog ikke for opgaver, der omfatter visiterede ydelser efter lov om social service.</w:t>
            </w:r>
          </w:p>
          <w:p w:rsidR="00F075F8" w:rsidRPr="00DE2E67" w:rsidRDefault="00F075F8" w:rsidP="00DE2E67">
            <w:pPr>
              <w:spacing w:before="300" w:after="100"/>
              <w:rPr>
                <w:rFonts w:ascii="Tahoma" w:hAnsi="Tahoma" w:cs="Tahoma"/>
                <w:b/>
                <w:i/>
                <w:iCs/>
                <w:color w:val="000000"/>
                <w:sz w:val="17"/>
                <w:szCs w:val="17"/>
              </w:rPr>
            </w:pPr>
            <w:r w:rsidRPr="00DE2E67">
              <w:rPr>
                <w:rFonts w:ascii="Tahoma" w:hAnsi="Tahoma" w:cs="Tahoma"/>
                <w:b/>
                <w:i/>
                <w:iCs/>
                <w:color w:val="000000"/>
                <w:sz w:val="17"/>
                <w:szCs w:val="17"/>
              </w:rPr>
              <w:t xml:space="preserve">Nytteindsats som servicearbejde til borgere </w:t>
            </w:r>
          </w:p>
          <w:p w:rsidR="00F075F8" w:rsidRPr="00F075F8" w:rsidRDefault="00F075F8" w:rsidP="00F075F8">
            <w:pPr>
              <w:spacing w:before="200"/>
              <w:rPr>
                <w:rFonts w:ascii="Tahoma" w:hAnsi="Tahoma" w:cs="Tahoma"/>
                <w:color w:val="000000"/>
                <w:sz w:val="17"/>
                <w:szCs w:val="17"/>
              </w:rPr>
            </w:pPr>
            <w:r w:rsidRPr="00F075F8">
              <w:rPr>
                <w:rFonts w:ascii="Tahoma" w:hAnsi="Tahoma" w:cs="Tahoma"/>
                <w:b/>
                <w:bCs/>
                <w:color w:val="000000"/>
                <w:sz w:val="17"/>
                <w:szCs w:val="17"/>
              </w:rPr>
              <w:t>§ 101.</w:t>
            </w:r>
            <w:r w:rsidRPr="00F075F8">
              <w:rPr>
                <w:rFonts w:ascii="Tahoma" w:hAnsi="Tahoma" w:cs="Tahoma"/>
                <w:color w:val="000000"/>
                <w:sz w:val="17"/>
                <w:szCs w:val="17"/>
              </w:rPr>
              <w:t xml:space="preserve"> Nytteindsats kan ud over de opgaver, der efter gældende regler kan udføres af kommunen, bestå af servicearbejde for borgere, som kan dokumentere ikke selv at være i stand til at udføre det pågældende arbejde på grund af fysiske eller psykiske begrænsninger.</w:t>
            </w:r>
          </w:p>
          <w:p w:rsidR="00F075F8" w:rsidRPr="00F075F8" w:rsidRDefault="00F075F8" w:rsidP="00DE2E67">
            <w:pPr>
              <w:rPr>
                <w:rFonts w:ascii="Tahoma" w:hAnsi="Tahoma" w:cs="Tahoma"/>
                <w:color w:val="000000"/>
                <w:sz w:val="17"/>
                <w:szCs w:val="17"/>
              </w:rPr>
            </w:pPr>
            <w:r w:rsidRPr="00F075F8">
              <w:rPr>
                <w:rFonts w:ascii="Tahoma" w:hAnsi="Tahoma" w:cs="Tahoma"/>
                <w:i/>
                <w:iCs/>
                <w:color w:val="000000"/>
                <w:sz w:val="17"/>
                <w:szCs w:val="17"/>
              </w:rPr>
              <w:t>Stk. 2.</w:t>
            </w:r>
            <w:r w:rsidRPr="00F075F8">
              <w:rPr>
                <w:rFonts w:ascii="Tahoma" w:hAnsi="Tahoma" w:cs="Tahoma"/>
                <w:color w:val="000000"/>
                <w:sz w:val="17"/>
                <w:szCs w:val="17"/>
              </w:rPr>
              <w:t xml:space="preserve"> Ved vurderingen af, om servicearbejde for den enkelte borger er konkurrenceforvridende, skal indgå, at arbejdet ikke kan forventes at blive udført som almindeligt lønnet arbejde for borgeren.</w:t>
            </w:r>
          </w:p>
          <w:p w:rsidR="00F075F8" w:rsidRPr="00F075F8" w:rsidRDefault="00F075F8" w:rsidP="00DE2E67">
            <w:pPr>
              <w:rPr>
                <w:rFonts w:ascii="Tahoma" w:hAnsi="Tahoma" w:cs="Tahoma"/>
                <w:color w:val="000000"/>
                <w:sz w:val="17"/>
                <w:szCs w:val="17"/>
              </w:rPr>
            </w:pPr>
            <w:r w:rsidRPr="00F075F8">
              <w:rPr>
                <w:rFonts w:ascii="Tahoma" w:hAnsi="Tahoma" w:cs="Tahoma"/>
                <w:i/>
                <w:iCs/>
                <w:color w:val="000000"/>
                <w:sz w:val="17"/>
                <w:szCs w:val="17"/>
              </w:rPr>
              <w:t>Stk. 3.</w:t>
            </w:r>
            <w:r w:rsidRPr="00F075F8">
              <w:rPr>
                <w:rFonts w:ascii="Tahoma" w:hAnsi="Tahoma" w:cs="Tahoma"/>
                <w:color w:val="000000"/>
                <w:sz w:val="17"/>
                <w:szCs w:val="17"/>
              </w:rPr>
              <w:t xml:space="preserve"> En ydelse, som er en del af kommunens serviceniveau efter servicelovens § 83, kan ikke samtidig udføres som nytteindsats uden for reglerne om hjælp i servicelovens § 83.</w:t>
            </w:r>
          </w:p>
          <w:p w:rsidR="00F25A47" w:rsidRPr="007241EE" w:rsidRDefault="00F25A47" w:rsidP="00DE2E67">
            <w:pPr>
              <w:rPr>
                <w:rFonts w:ascii="Tahoma" w:hAnsi="Tahoma" w:cs="Tahoma"/>
                <w:color w:val="000000"/>
                <w:sz w:val="17"/>
                <w:szCs w:val="17"/>
              </w:rPr>
            </w:pPr>
          </w:p>
        </w:tc>
      </w:tr>
    </w:tbl>
    <w:p w:rsidR="00F25A47" w:rsidRPr="007241EE" w:rsidRDefault="00DE2E67" w:rsidP="00173D27">
      <w:pPr>
        <w:pStyle w:val="Overskrift2"/>
      </w:pPr>
      <w:r>
        <w:lastRenderedPageBreak/>
        <w:t>Send ansøgning om dispensation til</w:t>
      </w:r>
      <w:r w:rsidR="00F25A47" w:rsidRPr="007241EE">
        <w:t xml:space="preserve"> RAR </w:t>
      </w:r>
      <w:r w:rsidR="003E612F">
        <w:t>Vestjylland</w:t>
      </w:r>
      <w:r w:rsidR="00F25A47" w:rsidRPr="007241EE">
        <w:t xml:space="preserve">, RAR </w:t>
      </w:r>
      <w:r w:rsidR="003E612F">
        <w:t>Østjylland</w:t>
      </w:r>
      <w:r w:rsidR="00F25A47" w:rsidRPr="007241EE">
        <w:t xml:space="preserve"> og RAR </w:t>
      </w:r>
      <w:r w:rsidR="003E612F">
        <w:t>Nordjylland</w:t>
      </w:r>
      <w:r w:rsidR="00F25A47" w:rsidRPr="007241EE">
        <w:t>:</w:t>
      </w:r>
    </w:p>
    <w:tbl>
      <w:tblPr>
        <w:tblStyle w:val="Tabel-Gitter1"/>
        <w:tblW w:w="0" w:type="auto"/>
        <w:tblLook w:val="04A0" w:firstRow="1" w:lastRow="0" w:firstColumn="1" w:lastColumn="0" w:noHBand="0" w:noVBand="1"/>
      </w:tblPr>
      <w:tblGrid>
        <w:gridCol w:w="13041"/>
      </w:tblGrid>
      <w:tr w:rsidR="00F25A47" w:rsidRPr="007241EE" w:rsidTr="006A2A7D">
        <w:tc>
          <w:tcPr>
            <w:tcW w:w="13041" w:type="dxa"/>
          </w:tcPr>
          <w:p w:rsidR="00F25A47" w:rsidRPr="007241EE" w:rsidRDefault="00F25A47" w:rsidP="00F5518B">
            <w:pPr>
              <w:spacing w:line="220" w:lineRule="atLeast"/>
              <w:rPr>
                <w:rFonts w:ascii="Arial" w:hAnsi="Arial"/>
                <w:b/>
                <w:sz w:val="22"/>
                <w:szCs w:val="22"/>
              </w:rPr>
            </w:pPr>
          </w:p>
          <w:p w:rsidR="00F25A47" w:rsidRPr="007241EE" w:rsidRDefault="00F25A47" w:rsidP="00F5518B">
            <w:pPr>
              <w:spacing w:line="220" w:lineRule="atLeast"/>
              <w:rPr>
                <w:rFonts w:ascii="Arial" w:hAnsi="Arial"/>
                <w:b/>
                <w:sz w:val="22"/>
                <w:szCs w:val="22"/>
              </w:rPr>
            </w:pPr>
            <w:r w:rsidRPr="007241EE">
              <w:rPr>
                <w:rFonts w:ascii="Arial" w:hAnsi="Arial"/>
                <w:b/>
                <w:sz w:val="22"/>
                <w:szCs w:val="22"/>
              </w:rPr>
              <w:t xml:space="preserve">Arbejdsmarkedskontor </w:t>
            </w:r>
            <w:r w:rsidR="003E612F">
              <w:rPr>
                <w:rFonts w:ascii="Arial" w:hAnsi="Arial"/>
                <w:b/>
                <w:sz w:val="22"/>
                <w:szCs w:val="22"/>
              </w:rPr>
              <w:t>Midt- og Nordjylland</w:t>
            </w:r>
            <w:r w:rsidRPr="007241EE">
              <w:rPr>
                <w:rFonts w:ascii="Arial" w:hAnsi="Arial"/>
                <w:b/>
                <w:sz w:val="22"/>
                <w:szCs w:val="22"/>
              </w:rPr>
              <w:br/>
            </w:r>
            <w:r w:rsidR="003E612F">
              <w:rPr>
                <w:rFonts w:ascii="Arial" w:hAnsi="Arial"/>
                <w:b/>
                <w:sz w:val="22"/>
                <w:szCs w:val="22"/>
              </w:rPr>
              <w:t>Nybrogade 16, 1. sal</w:t>
            </w:r>
            <w:r w:rsidRPr="007241EE">
              <w:rPr>
                <w:rFonts w:ascii="Arial" w:hAnsi="Arial"/>
                <w:b/>
                <w:sz w:val="22"/>
                <w:szCs w:val="22"/>
              </w:rPr>
              <w:br/>
            </w:r>
            <w:r w:rsidR="003E612F">
              <w:rPr>
                <w:rFonts w:ascii="Arial" w:hAnsi="Arial"/>
                <w:b/>
                <w:sz w:val="22"/>
                <w:szCs w:val="22"/>
              </w:rPr>
              <w:t>9000 Aalborg</w:t>
            </w:r>
          </w:p>
          <w:p w:rsidR="00F25A47" w:rsidRPr="007241EE" w:rsidRDefault="00F25A47" w:rsidP="00F5518B">
            <w:pPr>
              <w:spacing w:line="220" w:lineRule="atLeast"/>
              <w:rPr>
                <w:rFonts w:ascii="Arial" w:hAnsi="Arial"/>
                <w:b/>
                <w:sz w:val="22"/>
                <w:szCs w:val="22"/>
              </w:rPr>
            </w:pPr>
          </w:p>
          <w:p w:rsidR="00F25A47" w:rsidRPr="003E612F" w:rsidRDefault="00F25A47" w:rsidP="00F5518B">
            <w:pPr>
              <w:spacing w:line="220" w:lineRule="atLeast"/>
              <w:rPr>
                <w:rFonts w:ascii="Arial" w:hAnsi="Arial"/>
                <w:b/>
                <w:sz w:val="22"/>
                <w:szCs w:val="22"/>
                <w:lang w:val="en-US"/>
              </w:rPr>
            </w:pPr>
            <w:r w:rsidRPr="003E612F">
              <w:rPr>
                <w:rFonts w:ascii="Arial" w:hAnsi="Arial"/>
                <w:b/>
                <w:sz w:val="22"/>
                <w:szCs w:val="22"/>
                <w:lang w:val="en-US"/>
              </w:rPr>
              <w:t xml:space="preserve">E-mail: </w:t>
            </w:r>
            <w:hyperlink r:id="rId8" w:tooltip="#AutoGenerate" w:history="1">
              <w:r w:rsidR="003E612F" w:rsidRPr="003E612F">
                <w:rPr>
                  <w:rStyle w:val="Hyperlink"/>
                  <w:rFonts w:ascii="Arial" w:hAnsi="Arial"/>
                  <w:b/>
                  <w:sz w:val="22"/>
                  <w:szCs w:val="22"/>
                  <w:lang w:val="en-US"/>
                </w:rPr>
                <w:t>amkmidt-nord@star.dk</w:t>
              </w:r>
            </w:hyperlink>
          </w:p>
          <w:p w:rsidR="00F25A47" w:rsidRPr="003E612F" w:rsidRDefault="00F25A47" w:rsidP="00F5518B">
            <w:pPr>
              <w:spacing w:line="220" w:lineRule="atLeast"/>
              <w:rPr>
                <w:rFonts w:ascii="Arial" w:hAnsi="Arial"/>
                <w:b/>
                <w:sz w:val="22"/>
                <w:szCs w:val="22"/>
                <w:lang w:val="en-US"/>
              </w:rPr>
            </w:pPr>
          </w:p>
          <w:p w:rsidR="00F25A47" w:rsidRPr="007241EE" w:rsidRDefault="003E612F" w:rsidP="00F5518B">
            <w:pPr>
              <w:spacing w:line="220" w:lineRule="atLeast"/>
              <w:rPr>
                <w:rFonts w:ascii="Arial" w:hAnsi="Arial"/>
                <w:b/>
                <w:sz w:val="22"/>
                <w:szCs w:val="22"/>
              </w:rPr>
            </w:pPr>
            <w:r>
              <w:rPr>
                <w:rFonts w:ascii="Arial" w:hAnsi="Arial"/>
                <w:b/>
                <w:sz w:val="22"/>
                <w:szCs w:val="22"/>
              </w:rPr>
              <w:t>Tlf. 72 22 36</w:t>
            </w:r>
            <w:r w:rsidR="00F25A47" w:rsidRPr="007241EE">
              <w:rPr>
                <w:rFonts w:ascii="Arial" w:hAnsi="Arial"/>
                <w:b/>
                <w:sz w:val="22"/>
                <w:szCs w:val="22"/>
              </w:rPr>
              <w:t xml:space="preserve"> 00</w:t>
            </w:r>
          </w:p>
          <w:p w:rsidR="00F25A47" w:rsidRPr="007241EE" w:rsidRDefault="00F25A47" w:rsidP="00F5518B">
            <w:pPr>
              <w:spacing w:line="220" w:lineRule="atLeast"/>
              <w:rPr>
                <w:rFonts w:ascii="Arial" w:hAnsi="Arial"/>
                <w:b/>
                <w:sz w:val="22"/>
                <w:szCs w:val="22"/>
              </w:rPr>
            </w:pPr>
          </w:p>
        </w:tc>
      </w:tr>
    </w:tbl>
    <w:p w:rsidR="00F25A47" w:rsidRPr="007241EE" w:rsidRDefault="00F25A47" w:rsidP="00F25A47">
      <w:pPr>
        <w:spacing w:after="100"/>
        <w:rPr>
          <w:rFonts w:ascii="Tahoma" w:hAnsi="Tahoma" w:cs="Tahoma"/>
          <w:b/>
          <w:iCs/>
          <w:color w:val="000000"/>
          <w:sz w:val="22"/>
          <w:szCs w:val="22"/>
        </w:rPr>
      </w:pPr>
    </w:p>
    <w:p w:rsidR="00F25A47" w:rsidRPr="007241EE" w:rsidRDefault="00F25A47" w:rsidP="00173D27">
      <w:pPr>
        <w:pStyle w:val="Overskrift2"/>
      </w:pPr>
      <w:r w:rsidRPr="007241EE">
        <w:lastRenderedPageBreak/>
        <w:t xml:space="preserve">Oversigt over De Regionale Arbejdsmarkedsråd i </w:t>
      </w:r>
      <w:r w:rsidR="003E612F">
        <w:t>Midt- og Nordjylland</w:t>
      </w:r>
    </w:p>
    <w:tbl>
      <w:tblPr>
        <w:tblStyle w:val="Tabel-Gitter1"/>
        <w:tblW w:w="0" w:type="auto"/>
        <w:tblLook w:val="04A0" w:firstRow="1" w:lastRow="0" w:firstColumn="1" w:lastColumn="0" w:noHBand="0" w:noVBand="1"/>
      </w:tblPr>
      <w:tblGrid>
        <w:gridCol w:w="13041"/>
      </w:tblGrid>
      <w:tr w:rsidR="00F25A47" w:rsidRPr="007241EE" w:rsidTr="006A2A7D">
        <w:tc>
          <w:tcPr>
            <w:tcW w:w="13041" w:type="dxa"/>
          </w:tcPr>
          <w:p w:rsidR="00F25A47" w:rsidRPr="007241EE" w:rsidRDefault="00F25A47" w:rsidP="00F5518B">
            <w:pPr>
              <w:autoSpaceDE w:val="0"/>
              <w:autoSpaceDN w:val="0"/>
              <w:adjustRightInd w:val="0"/>
              <w:spacing w:after="28"/>
              <w:rPr>
                <w:rFonts w:ascii="Tahoma" w:hAnsi="Tahoma" w:cs="Tahoma"/>
                <w:color w:val="000000"/>
                <w:sz w:val="18"/>
                <w:szCs w:val="18"/>
              </w:rPr>
            </w:pPr>
          </w:p>
          <w:p w:rsidR="003E612F" w:rsidRPr="007241EE" w:rsidRDefault="003E612F" w:rsidP="003E612F">
            <w:pPr>
              <w:autoSpaceDE w:val="0"/>
              <w:autoSpaceDN w:val="0"/>
              <w:adjustRightInd w:val="0"/>
              <w:spacing w:after="28"/>
              <w:rPr>
                <w:rFonts w:ascii="Tahoma" w:hAnsi="Tahoma" w:cs="Tahoma"/>
                <w:i/>
                <w:iCs/>
                <w:color w:val="000000"/>
                <w:sz w:val="18"/>
                <w:szCs w:val="18"/>
              </w:rPr>
            </w:pPr>
            <w:r w:rsidRPr="007241EE">
              <w:rPr>
                <w:rFonts w:ascii="Tahoma" w:hAnsi="Tahoma" w:cs="Tahoma"/>
                <w:b/>
                <w:bCs/>
                <w:color w:val="000000"/>
                <w:sz w:val="18"/>
                <w:szCs w:val="18"/>
              </w:rPr>
              <w:t xml:space="preserve">RAR </w:t>
            </w:r>
            <w:r>
              <w:rPr>
                <w:rFonts w:ascii="Tahoma" w:hAnsi="Tahoma" w:cs="Tahoma"/>
                <w:b/>
                <w:bCs/>
                <w:color w:val="000000"/>
                <w:sz w:val="18"/>
                <w:szCs w:val="18"/>
              </w:rPr>
              <w:t>Nordjylland</w:t>
            </w:r>
            <w:r w:rsidRPr="007241EE">
              <w:rPr>
                <w:rFonts w:ascii="Tahoma" w:hAnsi="Tahoma" w:cs="Tahoma"/>
                <w:color w:val="000000"/>
                <w:sz w:val="18"/>
                <w:szCs w:val="18"/>
              </w:rPr>
              <w:t xml:space="preserve">: </w:t>
            </w:r>
            <w:r>
              <w:rPr>
                <w:rFonts w:ascii="Tahoma" w:hAnsi="Tahoma" w:cs="Tahoma"/>
                <w:color w:val="000000"/>
                <w:sz w:val="18"/>
                <w:szCs w:val="18"/>
              </w:rPr>
              <w:t>Frederikshavn, Læsø, Hjørring, Brønderslev, Jammerbugt, Thisted, Morsø, Aalborg, Rebild, Vesthimmerland og Mariagerfjord</w:t>
            </w:r>
            <w:r w:rsidRPr="007241EE">
              <w:rPr>
                <w:rFonts w:ascii="Tahoma" w:hAnsi="Tahoma" w:cs="Tahoma"/>
                <w:color w:val="000000"/>
                <w:sz w:val="18"/>
                <w:szCs w:val="18"/>
              </w:rPr>
              <w:t xml:space="preserve"> </w:t>
            </w:r>
            <w:r>
              <w:rPr>
                <w:rFonts w:ascii="Tahoma" w:hAnsi="Tahoma" w:cs="Tahoma"/>
                <w:i/>
                <w:iCs/>
                <w:color w:val="000000"/>
                <w:sz w:val="18"/>
                <w:szCs w:val="18"/>
              </w:rPr>
              <w:t>(11</w:t>
            </w:r>
            <w:r w:rsidRPr="007241EE">
              <w:rPr>
                <w:rFonts w:ascii="Tahoma" w:hAnsi="Tahoma" w:cs="Tahoma"/>
                <w:i/>
                <w:iCs/>
                <w:color w:val="000000"/>
                <w:sz w:val="18"/>
                <w:szCs w:val="18"/>
              </w:rPr>
              <w:t xml:space="preserve"> kommuner). </w:t>
            </w:r>
          </w:p>
          <w:p w:rsidR="003E612F" w:rsidRPr="007241EE" w:rsidRDefault="003E612F" w:rsidP="003E612F">
            <w:pPr>
              <w:autoSpaceDE w:val="0"/>
              <w:autoSpaceDN w:val="0"/>
              <w:adjustRightInd w:val="0"/>
              <w:spacing w:after="28"/>
              <w:rPr>
                <w:rFonts w:ascii="Tahoma" w:hAnsi="Tahoma" w:cs="Tahoma"/>
                <w:color w:val="000000"/>
                <w:sz w:val="18"/>
                <w:szCs w:val="18"/>
              </w:rPr>
            </w:pPr>
          </w:p>
          <w:p w:rsidR="003E612F" w:rsidRPr="007241EE" w:rsidRDefault="003E612F" w:rsidP="003E612F">
            <w:pPr>
              <w:autoSpaceDE w:val="0"/>
              <w:autoSpaceDN w:val="0"/>
              <w:adjustRightInd w:val="0"/>
              <w:spacing w:after="28"/>
              <w:rPr>
                <w:rFonts w:ascii="Tahoma" w:hAnsi="Tahoma" w:cs="Tahoma"/>
                <w:i/>
                <w:iCs/>
                <w:color w:val="000000"/>
                <w:sz w:val="18"/>
                <w:szCs w:val="18"/>
              </w:rPr>
            </w:pPr>
            <w:r w:rsidRPr="007241EE">
              <w:rPr>
                <w:rFonts w:ascii="Tahoma" w:hAnsi="Tahoma" w:cs="Tahoma"/>
                <w:b/>
                <w:bCs/>
                <w:color w:val="000000"/>
                <w:sz w:val="18"/>
                <w:szCs w:val="18"/>
              </w:rPr>
              <w:t xml:space="preserve">RAR </w:t>
            </w:r>
            <w:r>
              <w:rPr>
                <w:rFonts w:ascii="Tahoma" w:hAnsi="Tahoma" w:cs="Tahoma"/>
                <w:b/>
                <w:bCs/>
                <w:color w:val="000000"/>
                <w:sz w:val="18"/>
                <w:szCs w:val="18"/>
              </w:rPr>
              <w:t>Østjylland</w:t>
            </w:r>
            <w:r w:rsidRPr="007241EE">
              <w:rPr>
                <w:rFonts w:ascii="Tahoma" w:hAnsi="Tahoma" w:cs="Tahoma"/>
                <w:color w:val="000000"/>
                <w:sz w:val="18"/>
                <w:szCs w:val="18"/>
              </w:rPr>
              <w:t xml:space="preserve">: </w:t>
            </w:r>
            <w:r>
              <w:rPr>
                <w:rFonts w:ascii="Tahoma" w:hAnsi="Tahoma" w:cs="Tahoma"/>
                <w:color w:val="000000"/>
                <w:sz w:val="18"/>
                <w:szCs w:val="18"/>
              </w:rPr>
              <w:t>Randers, Favrskov, Norddjurs, Syddjurs, Aarhus, Silkeborg, Hedensted, Horsens, Samsø, Skanderborg</w:t>
            </w:r>
            <w:r w:rsidR="00F52BE3">
              <w:rPr>
                <w:rFonts w:ascii="Tahoma" w:hAnsi="Tahoma" w:cs="Tahoma"/>
                <w:color w:val="000000"/>
                <w:sz w:val="18"/>
                <w:szCs w:val="18"/>
              </w:rPr>
              <w:t>, Viborg</w:t>
            </w:r>
            <w:r>
              <w:rPr>
                <w:rFonts w:ascii="Tahoma" w:hAnsi="Tahoma" w:cs="Tahoma"/>
                <w:color w:val="000000"/>
                <w:sz w:val="18"/>
                <w:szCs w:val="18"/>
              </w:rPr>
              <w:t xml:space="preserve"> og Odder</w:t>
            </w:r>
            <w:r w:rsidRPr="007241EE">
              <w:rPr>
                <w:rFonts w:ascii="Tahoma" w:hAnsi="Tahoma" w:cs="Tahoma"/>
                <w:color w:val="000000"/>
                <w:sz w:val="18"/>
                <w:szCs w:val="18"/>
              </w:rPr>
              <w:t xml:space="preserve"> </w:t>
            </w:r>
            <w:r w:rsidRPr="007241EE">
              <w:rPr>
                <w:rFonts w:ascii="Tahoma" w:hAnsi="Tahoma" w:cs="Tahoma"/>
                <w:i/>
                <w:iCs/>
                <w:color w:val="000000"/>
                <w:sz w:val="18"/>
                <w:szCs w:val="18"/>
              </w:rPr>
              <w:t>(</w:t>
            </w:r>
            <w:r w:rsidR="00F52BE3">
              <w:rPr>
                <w:rFonts w:ascii="Tahoma" w:hAnsi="Tahoma" w:cs="Tahoma"/>
                <w:i/>
                <w:iCs/>
                <w:color w:val="000000"/>
                <w:sz w:val="18"/>
                <w:szCs w:val="18"/>
              </w:rPr>
              <w:t>12</w:t>
            </w:r>
            <w:r w:rsidRPr="007241EE">
              <w:rPr>
                <w:rFonts w:ascii="Tahoma" w:hAnsi="Tahoma" w:cs="Tahoma"/>
                <w:i/>
                <w:iCs/>
                <w:color w:val="000000"/>
                <w:sz w:val="18"/>
                <w:szCs w:val="18"/>
              </w:rPr>
              <w:t xml:space="preserve"> kommuner). </w:t>
            </w:r>
          </w:p>
          <w:p w:rsidR="003E612F" w:rsidRPr="007241EE" w:rsidRDefault="003E612F" w:rsidP="003E612F">
            <w:pPr>
              <w:autoSpaceDE w:val="0"/>
              <w:autoSpaceDN w:val="0"/>
              <w:adjustRightInd w:val="0"/>
              <w:spacing w:after="28"/>
              <w:rPr>
                <w:rFonts w:ascii="Tahoma" w:hAnsi="Tahoma" w:cs="Tahoma"/>
                <w:color w:val="000000"/>
                <w:sz w:val="18"/>
                <w:szCs w:val="18"/>
              </w:rPr>
            </w:pPr>
          </w:p>
          <w:p w:rsidR="003E612F" w:rsidRPr="007241EE" w:rsidRDefault="003E612F" w:rsidP="003E612F">
            <w:pPr>
              <w:spacing w:line="260" w:lineRule="atLeast"/>
              <w:rPr>
                <w:rFonts w:ascii="Tahoma" w:hAnsi="Tahoma" w:cs="Tahoma"/>
                <w:sz w:val="18"/>
                <w:szCs w:val="18"/>
              </w:rPr>
            </w:pPr>
            <w:r w:rsidRPr="007241EE">
              <w:rPr>
                <w:rFonts w:ascii="Tahoma" w:hAnsi="Tahoma" w:cs="Tahoma"/>
                <w:b/>
                <w:bCs/>
                <w:sz w:val="18"/>
                <w:szCs w:val="18"/>
              </w:rPr>
              <w:t xml:space="preserve">RAR </w:t>
            </w:r>
            <w:r>
              <w:rPr>
                <w:rFonts w:ascii="Tahoma" w:hAnsi="Tahoma" w:cs="Tahoma"/>
                <w:b/>
                <w:bCs/>
                <w:sz w:val="18"/>
                <w:szCs w:val="18"/>
              </w:rPr>
              <w:t>Vestjylland</w:t>
            </w:r>
            <w:r>
              <w:rPr>
                <w:rFonts w:ascii="Tahoma" w:hAnsi="Tahoma" w:cs="Tahoma"/>
                <w:sz w:val="18"/>
                <w:szCs w:val="18"/>
              </w:rPr>
              <w:t>: Skive, Struer, Lemvig, Holstebro, Ringkøbing-Skjer</w:t>
            </w:r>
            <w:r w:rsidR="00F52BE3">
              <w:rPr>
                <w:rFonts w:ascii="Tahoma" w:hAnsi="Tahoma" w:cs="Tahoma"/>
                <w:sz w:val="18"/>
                <w:szCs w:val="18"/>
              </w:rPr>
              <w:t xml:space="preserve">n, Herning, Ikast-Brande, </w:t>
            </w:r>
            <w:r w:rsidR="00F52BE3">
              <w:rPr>
                <w:rFonts w:ascii="Tahoma" w:hAnsi="Tahoma" w:cs="Tahoma"/>
                <w:i/>
                <w:iCs/>
                <w:sz w:val="18"/>
                <w:szCs w:val="18"/>
              </w:rPr>
              <w:t>(7</w:t>
            </w:r>
            <w:r w:rsidRPr="007241EE">
              <w:rPr>
                <w:rFonts w:ascii="Tahoma" w:hAnsi="Tahoma" w:cs="Tahoma"/>
                <w:i/>
                <w:iCs/>
                <w:sz w:val="18"/>
                <w:szCs w:val="18"/>
              </w:rPr>
              <w:t xml:space="preserve"> kommune</w:t>
            </w:r>
            <w:r w:rsidR="00372C00">
              <w:rPr>
                <w:rFonts w:ascii="Tahoma" w:hAnsi="Tahoma" w:cs="Tahoma"/>
                <w:i/>
                <w:iCs/>
                <w:sz w:val="18"/>
                <w:szCs w:val="18"/>
              </w:rPr>
              <w:t>r</w:t>
            </w:r>
            <w:r w:rsidRPr="007241EE">
              <w:rPr>
                <w:rFonts w:ascii="Tahoma" w:hAnsi="Tahoma" w:cs="Tahoma"/>
                <w:i/>
                <w:iCs/>
                <w:sz w:val="18"/>
                <w:szCs w:val="18"/>
              </w:rPr>
              <w:t>).</w:t>
            </w:r>
          </w:p>
          <w:p w:rsidR="00F25A47" w:rsidRPr="00A3481C" w:rsidRDefault="00F25A47" w:rsidP="00F5518B">
            <w:pPr>
              <w:spacing w:line="260" w:lineRule="atLeast"/>
              <w:rPr>
                <w:rFonts w:ascii="Tahoma" w:hAnsi="Tahoma" w:cs="Tahoma"/>
                <w:sz w:val="18"/>
                <w:szCs w:val="18"/>
              </w:rPr>
            </w:pPr>
          </w:p>
        </w:tc>
      </w:tr>
    </w:tbl>
    <w:p w:rsidR="00390662" w:rsidRPr="00F25A47" w:rsidRDefault="00F25A47" w:rsidP="00F25A47">
      <w:pPr>
        <w:tabs>
          <w:tab w:val="left" w:pos="7776"/>
        </w:tabs>
        <w:spacing w:before="400" w:after="100"/>
        <w:rPr>
          <w:rFonts w:ascii="Tahoma" w:hAnsi="Tahoma" w:cs="Tahoma"/>
          <w:i/>
          <w:color w:val="000000"/>
          <w:sz w:val="16"/>
          <w:szCs w:val="16"/>
        </w:rPr>
      </w:pPr>
      <w:r>
        <w:rPr>
          <w:rFonts w:ascii="Tahoma" w:hAnsi="Tahoma" w:cs="Tahoma"/>
          <w:i/>
          <w:iCs/>
          <w:color w:val="000000"/>
          <w:sz w:val="16"/>
          <w:szCs w:val="16"/>
        </w:rPr>
        <w:tab/>
      </w:r>
      <w:r>
        <w:rPr>
          <w:rFonts w:ascii="Tahoma" w:hAnsi="Tahoma" w:cs="Tahoma"/>
          <w:i/>
          <w:iCs/>
          <w:color w:val="000000"/>
          <w:sz w:val="16"/>
          <w:szCs w:val="16"/>
        </w:rPr>
        <w:tab/>
        <w:t xml:space="preserve">                                       </w:t>
      </w:r>
      <w:r w:rsidR="004A295A" w:rsidRPr="0052796A">
        <w:rPr>
          <w:rFonts w:ascii="Tahoma" w:hAnsi="Tahoma" w:cs="Tahoma"/>
          <w:i/>
          <w:iCs/>
          <w:color w:val="000000"/>
          <w:sz w:val="16"/>
          <w:szCs w:val="16"/>
        </w:rPr>
        <w:t xml:space="preserve">Sidst revideret </w:t>
      </w:r>
      <w:r w:rsidR="00DF0993" w:rsidRPr="0052796A">
        <w:rPr>
          <w:rFonts w:ascii="Tahoma" w:hAnsi="Tahoma" w:cs="Tahoma"/>
          <w:i/>
          <w:iCs/>
          <w:color w:val="000000"/>
          <w:sz w:val="16"/>
          <w:szCs w:val="16"/>
        </w:rPr>
        <w:t>09.01</w:t>
      </w:r>
      <w:r w:rsidR="00DE2E67" w:rsidRPr="0052796A">
        <w:rPr>
          <w:rFonts w:ascii="Tahoma" w:hAnsi="Tahoma" w:cs="Tahoma"/>
          <w:i/>
          <w:iCs/>
          <w:color w:val="000000"/>
          <w:sz w:val="16"/>
          <w:szCs w:val="16"/>
        </w:rPr>
        <w:t>.</w:t>
      </w:r>
      <w:r w:rsidR="0052796A" w:rsidRPr="0052796A">
        <w:rPr>
          <w:rFonts w:ascii="Tahoma" w:hAnsi="Tahoma" w:cs="Tahoma"/>
          <w:i/>
          <w:iCs/>
          <w:color w:val="000000"/>
          <w:sz w:val="16"/>
          <w:szCs w:val="16"/>
        </w:rPr>
        <w:t>2020</w:t>
      </w:r>
    </w:p>
    <w:sectPr w:rsidR="00390662" w:rsidRPr="00F25A47" w:rsidSect="00A3481C">
      <w:footerReference w:type="even" r:id="rId9"/>
      <w:footerReference w:type="default" r:id="rId10"/>
      <w:headerReference w:type="first" r:id="rId11"/>
      <w:pgSz w:w="16838" w:h="11906" w:orient="landscape" w:code="9"/>
      <w:pgMar w:top="1418" w:right="2268" w:bottom="3119" w:left="1247"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76" w:rsidRDefault="002B7376">
      <w:r>
        <w:separator/>
      </w:r>
    </w:p>
  </w:endnote>
  <w:endnote w:type="continuationSeparator" w:id="0">
    <w:p w:rsidR="002B7376" w:rsidRDefault="002B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AD" w:rsidRDefault="002471AD" w:rsidP="004675A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471AD" w:rsidRDefault="002471AD" w:rsidP="00EE21C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39126"/>
      <w:docPartObj>
        <w:docPartGallery w:val="Page Numbers (Bottom of Page)"/>
        <w:docPartUnique/>
      </w:docPartObj>
    </w:sdtPr>
    <w:sdtEndPr/>
    <w:sdtContent>
      <w:p w:rsidR="002471AD" w:rsidRDefault="002471AD">
        <w:pPr>
          <w:pStyle w:val="Sidefod"/>
          <w:jc w:val="right"/>
        </w:pPr>
        <w:r>
          <w:fldChar w:fldCharType="begin"/>
        </w:r>
        <w:r>
          <w:instrText>PAGE   \* MERGEFORMAT</w:instrText>
        </w:r>
        <w:r>
          <w:fldChar w:fldCharType="separate"/>
        </w:r>
        <w:r w:rsidR="00DB5E58">
          <w:rPr>
            <w:noProof/>
          </w:rPr>
          <w:t>12</w:t>
        </w:r>
        <w:r>
          <w:fldChar w:fldCharType="end"/>
        </w:r>
      </w:p>
    </w:sdtContent>
  </w:sdt>
  <w:p w:rsidR="002471AD" w:rsidRDefault="002471AD" w:rsidP="009A1A3C">
    <w:pPr>
      <w:pStyle w:val="BMBr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76" w:rsidRDefault="002B7376">
      <w:r>
        <w:separator/>
      </w:r>
    </w:p>
  </w:footnote>
  <w:footnote w:type="continuationSeparator" w:id="0">
    <w:p w:rsidR="002B7376" w:rsidRDefault="002B7376">
      <w:r>
        <w:continuationSeparator/>
      </w:r>
    </w:p>
  </w:footnote>
  <w:footnote w:id="1">
    <w:p w:rsidR="002471AD" w:rsidRDefault="002471AD" w:rsidP="00251AE5">
      <w:pPr>
        <w:rPr>
          <w:sz w:val="18"/>
          <w:szCs w:val="18"/>
        </w:rPr>
      </w:pPr>
      <w:r w:rsidRPr="00251AE5">
        <w:rPr>
          <w:rStyle w:val="Fodnotehenvisning"/>
          <w:sz w:val="18"/>
          <w:szCs w:val="18"/>
        </w:rPr>
        <w:footnoteRef/>
      </w:r>
      <w:r w:rsidRPr="00251AE5">
        <w:rPr>
          <w:sz w:val="18"/>
          <w:szCs w:val="18"/>
        </w:rPr>
        <w:t xml:space="preserve"> </w:t>
      </w:r>
      <w:r>
        <w:rPr>
          <w:sz w:val="18"/>
          <w:szCs w:val="18"/>
        </w:rPr>
        <w:t>Jf. §100</w:t>
      </w:r>
      <w:r w:rsidR="00B611EC">
        <w:rPr>
          <w:sz w:val="18"/>
          <w:szCs w:val="18"/>
        </w:rPr>
        <w:t xml:space="preserve"> i Bekendtgørelsen </w:t>
      </w:r>
      <w:r w:rsidR="00B611EC" w:rsidRPr="00B611EC">
        <w:rPr>
          <w:sz w:val="18"/>
          <w:szCs w:val="18"/>
        </w:rPr>
        <w:t>om organisering og understøttelse af beskæftigelsesindsatsen</w:t>
      </w:r>
      <w:r w:rsidR="00B611EC">
        <w:rPr>
          <w:sz w:val="18"/>
          <w:szCs w:val="18"/>
        </w:rPr>
        <w:t>:</w:t>
      </w:r>
      <w:r>
        <w:rPr>
          <w:sz w:val="18"/>
          <w:szCs w:val="18"/>
        </w:rPr>
        <w:t xml:space="preserve"> </w:t>
      </w:r>
      <w:r w:rsidRPr="00251AE5">
        <w:rPr>
          <w:color w:val="000000"/>
          <w:sz w:val="18"/>
          <w:szCs w:val="18"/>
        </w:rPr>
        <w:t>I opgørelsen af antallet efter stk. 1 indgår personer omfattet af kapitel 11-13 i lov om en aktiv beskæftigelsesindsats, kapitel 5 i lov om kompensation til handicapperede i erhverv m.v. samt personer omfattet af § 23 b i integrationsloven. Opgørelsen sker som fuldtidspersoner, hvor antallet af personer på fuld tid og på deltid skal opgøres som brøkdele af årsværk.</w:t>
      </w:r>
      <w:r w:rsidRPr="00251AE5">
        <w:rPr>
          <w:sz w:val="18"/>
          <w:szCs w:val="18"/>
        </w:rPr>
        <w:t xml:space="preserve"> </w:t>
      </w:r>
    </w:p>
    <w:p w:rsidR="002471AD" w:rsidRPr="00251AE5" w:rsidRDefault="002471AD" w:rsidP="00251AE5">
      <w:pPr>
        <w:rPr>
          <w:color w:val="000000"/>
          <w:sz w:val="18"/>
          <w:szCs w:val="18"/>
        </w:rPr>
      </w:pPr>
      <w:r w:rsidRPr="002471AD">
        <w:rPr>
          <w:color w:val="000000"/>
          <w:sz w:val="18"/>
          <w:szCs w:val="18"/>
        </w:rPr>
        <w:t>Stk. 3. Ved opgørelsen af antallet af ordinært ansatte medregnes alle beskæftigede, hvor antallet af fuldtids- og de</w:t>
      </w:r>
      <w:r>
        <w:rPr>
          <w:color w:val="000000"/>
          <w:sz w:val="18"/>
          <w:szCs w:val="18"/>
        </w:rPr>
        <w:t>ltidsbeskæftigede og sæsonarbej</w:t>
      </w:r>
      <w:r w:rsidRPr="002471AD">
        <w:rPr>
          <w:color w:val="000000"/>
          <w:sz w:val="18"/>
          <w:szCs w:val="18"/>
        </w:rPr>
        <w:t>dere skal opgøres som brøkdele af årsværk. Der skal dog ikke medregnes ansatte med offentligt tilskud og ansatte under 18 år.</w:t>
      </w:r>
    </w:p>
  </w:footnote>
  <w:footnote w:id="2">
    <w:p w:rsidR="00175200" w:rsidRPr="00251AE5" w:rsidRDefault="00175200" w:rsidP="00175200">
      <w:pPr>
        <w:pStyle w:val="Fodnotetekst"/>
        <w:rPr>
          <w:sz w:val="18"/>
          <w:szCs w:val="18"/>
        </w:rPr>
      </w:pPr>
      <w:r w:rsidRPr="00251AE5">
        <w:rPr>
          <w:rStyle w:val="Fodnotehenvisning"/>
          <w:sz w:val="18"/>
          <w:szCs w:val="18"/>
        </w:rPr>
        <w:footnoteRef/>
      </w:r>
      <w:r w:rsidRPr="00251AE5">
        <w:rPr>
          <w:sz w:val="18"/>
          <w:szCs w:val="18"/>
        </w:rPr>
        <w:t xml:space="preserve"> Normalt må antallet af personer i virksomhedspraktik og i nytteindsats samt antallet af ansatte med løntilskud maksimalt udgøre:</w:t>
      </w:r>
    </w:p>
    <w:p w:rsidR="00175200" w:rsidRPr="00251AE5" w:rsidRDefault="00175200" w:rsidP="00175200">
      <w:pPr>
        <w:pStyle w:val="Fodnotetekst"/>
        <w:numPr>
          <w:ilvl w:val="0"/>
          <w:numId w:val="3"/>
        </w:numPr>
        <w:rPr>
          <w:sz w:val="18"/>
          <w:szCs w:val="18"/>
        </w:rPr>
      </w:pPr>
      <w:r w:rsidRPr="00251AE5">
        <w:rPr>
          <w:sz w:val="18"/>
          <w:szCs w:val="18"/>
        </w:rPr>
        <w:t>1 person for hver 5 ordinært ansatte, hvis virksomheden har 0-50 ansatte, dog altid 1 person</w:t>
      </w:r>
    </w:p>
    <w:p w:rsidR="00175200" w:rsidRPr="006C3A5B" w:rsidRDefault="00175200" w:rsidP="00175200">
      <w:pPr>
        <w:pStyle w:val="Fodnotetekst"/>
        <w:numPr>
          <w:ilvl w:val="0"/>
          <w:numId w:val="3"/>
        </w:numPr>
        <w:rPr>
          <w:sz w:val="18"/>
          <w:szCs w:val="18"/>
        </w:rPr>
      </w:pPr>
      <w:r w:rsidRPr="00251AE5">
        <w:rPr>
          <w:sz w:val="18"/>
          <w:szCs w:val="18"/>
        </w:rPr>
        <w:t>Og herudover 1 person for hver 10 ordinært ansatte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AD" w:rsidRDefault="002471AD">
    <w:pPr>
      <w:pStyle w:val="Sidehoved"/>
    </w:pPr>
    <w:r>
      <w:rPr>
        <w:noProof/>
      </w:rPr>
      <w:drawing>
        <wp:anchor distT="0" distB="0" distL="114300" distR="114300" simplePos="0" relativeHeight="251660288" behindDoc="1" locked="0" layoutInCell="1" allowOverlap="1" wp14:anchorId="1E56BAB8" wp14:editId="0045D8D9">
          <wp:simplePos x="0" y="0"/>
          <wp:positionH relativeFrom="column">
            <wp:posOffset>8288617</wp:posOffset>
          </wp:positionH>
          <wp:positionV relativeFrom="paragraph">
            <wp:posOffset>-17145</wp:posOffset>
          </wp:positionV>
          <wp:extent cx="1231797" cy="58610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014304\Desktop\STAR-logoer\STAR-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6194" cy="5977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1AD" w:rsidRDefault="002471AD">
    <w:pPr>
      <w:pStyle w:val="Sidehoved"/>
    </w:pPr>
    <w:r>
      <w:rPr>
        <w:noProof/>
      </w:rPr>
      <mc:AlternateContent>
        <mc:Choice Requires="wps">
          <w:drawing>
            <wp:anchor distT="0" distB="0" distL="114300" distR="114300" simplePos="0" relativeHeight="251658240" behindDoc="0" locked="0" layoutInCell="0" allowOverlap="0" wp14:anchorId="0593E9D4" wp14:editId="167E0D62">
              <wp:simplePos x="0" y="0"/>
              <wp:positionH relativeFrom="column">
                <wp:posOffset>8663653</wp:posOffset>
              </wp:positionH>
              <wp:positionV relativeFrom="page">
                <wp:posOffset>1256044</wp:posOffset>
              </wp:positionV>
              <wp:extent cx="1014507" cy="8460070"/>
              <wp:effectExtent l="0" t="0" r="1460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507" cy="84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471AD" w:rsidRDefault="002471AD" w:rsidP="00ED51AA">
                          <w:pPr>
                            <w:pStyle w:val="BMAdr"/>
                            <w:rPr>
                              <w:b/>
                              <w:sz w:val="24"/>
                            </w:rPr>
                          </w:pPr>
                          <w:r w:rsidRPr="00ED51AA">
                            <w:rPr>
                              <w:b/>
                              <w:sz w:val="24"/>
                            </w:rPr>
                            <w:t>AMK</w:t>
                          </w:r>
                          <w:r>
                            <w:rPr>
                              <w:b/>
                              <w:sz w:val="24"/>
                            </w:rPr>
                            <w:t xml:space="preserve"> </w:t>
                          </w:r>
                        </w:p>
                        <w:p w:rsidR="002471AD" w:rsidRPr="00ED51AA" w:rsidRDefault="002471AD" w:rsidP="00ED51AA">
                          <w:pPr>
                            <w:pStyle w:val="BMAdr"/>
                            <w:rPr>
                              <w:b/>
                              <w:sz w:val="24"/>
                              <w:lang w:val="en-US"/>
                            </w:rPr>
                          </w:pPr>
                          <w:r>
                            <w:rPr>
                              <w:b/>
                              <w:sz w:val="24"/>
                            </w:rPr>
                            <w:t>Midt-Nord</w:t>
                          </w:r>
                          <w:r w:rsidRPr="00ED51AA">
                            <w:rPr>
                              <w:b/>
                              <w:sz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E9D4" id="_x0000_t202" coordsize="21600,21600" o:spt="202" path="m,l,21600r21600,l21600,xe">
              <v:stroke joinstyle="miter"/>
              <v:path gradientshapeok="t" o:connecttype="rect"/>
            </v:shapetype>
            <v:shape id="Text Box 1" o:spid="_x0000_s1027" type="#_x0000_t202" style="position:absolute;margin-left:682.2pt;margin-top:98.9pt;width:79.9pt;height:6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" o:allowincell="f" o:allowoverlap="f" filled="f" stroked="f" strokeweight=".25pt">
              <v:textbox inset="0,0,0,0">
                <w:txbxContent>
                  <w:p w:rsidR="002471AD" w:rsidRDefault="002471AD" w:rsidP="00ED51AA">
                    <w:pPr>
                      <w:pStyle w:val="BMAdr"/>
                      <w:rPr>
                        <w:b/>
                        <w:sz w:val="24"/>
                      </w:rPr>
                    </w:pPr>
                    <w:r w:rsidRPr="00ED51AA">
                      <w:rPr>
                        <w:b/>
                        <w:sz w:val="24"/>
                      </w:rPr>
                      <w:t>AMK</w:t>
                    </w:r>
                    <w:r>
                      <w:rPr>
                        <w:b/>
                        <w:sz w:val="24"/>
                      </w:rPr>
                      <w:t xml:space="preserve"> </w:t>
                    </w:r>
                  </w:p>
                  <w:p w:rsidR="002471AD" w:rsidRPr="00ED51AA" w:rsidRDefault="002471AD" w:rsidP="00ED51AA">
                    <w:pPr>
                      <w:pStyle w:val="BMAdr"/>
                      <w:rPr>
                        <w:b/>
                        <w:sz w:val="24"/>
                        <w:lang w:val="en-US"/>
                      </w:rPr>
                    </w:pPr>
                    <w:r>
                      <w:rPr>
                        <w:b/>
                        <w:sz w:val="24"/>
                      </w:rPr>
                      <w:t>Midt-Nord</w:t>
                    </w:r>
                    <w:r w:rsidRPr="00ED51AA">
                      <w:rPr>
                        <w:b/>
                        <w:sz w:val="24"/>
                      </w:rPr>
                      <w:br/>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3590"/>
    <w:multiLevelType w:val="hybridMultilevel"/>
    <w:tmpl w:val="450E8D2E"/>
    <w:lvl w:ilvl="0" w:tplc="ADE82FC0">
      <w:start w:val="1"/>
      <w:numFmt w:val="lowerLetter"/>
      <w:lvlText w:val="%1."/>
      <w:lvlJc w:val="left"/>
      <w:pPr>
        <w:ind w:left="720"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F3E7AC6"/>
    <w:multiLevelType w:val="hybridMultilevel"/>
    <w:tmpl w:val="239C76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69C6993"/>
    <w:multiLevelType w:val="hybridMultilevel"/>
    <w:tmpl w:val="DEF06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3059C5"/>
    <w:multiLevelType w:val="hybridMultilevel"/>
    <w:tmpl w:val="03902B6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3"/>
  </w:num>
  <w:num w:numId="3">
    <w:abstractNumId w:val="2"/>
  </w:num>
  <w:num w:numId="4">
    <w:abstractNumId w:val="1"/>
  </w:num>
  <w:num w:numId="5">
    <w:abstractNumId w:val="4"/>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83"/>
    <w:rsid w:val="00000D4C"/>
    <w:rsid w:val="000024E8"/>
    <w:rsid w:val="00010483"/>
    <w:rsid w:val="000111F2"/>
    <w:rsid w:val="00023F6C"/>
    <w:rsid w:val="000247B0"/>
    <w:rsid w:val="000331EC"/>
    <w:rsid w:val="000448B5"/>
    <w:rsid w:val="00051A79"/>
    <w:rsid w:val="00052E12"/>
    <w:rsid w:val="000926C9"/>
    <w:rsid w:val="000A1963"/>
    <w:rsid w:val="000A3D2E"/>
    <w:rsid w:val="000A6D0B"/>
    <w:rsid w:val="000B68E6"/>
    <w:rsid w:val="000C2501"/>
    <w:rsid w:val="000E3EA0"/>
    <w:rsid w:val="000F1589"/>
    <w:rsid w:val="000F47D9"/>
    <w:rsid w:val="00102849"/>
    <w:rsid w:val="00104F95"/>
    <w:rsid w:val="00112E20"/>
    <w:rsid w:val="00120A8C"/>
    <w:rsid w:val="00151AEB"/>
    <w:rsid w:val="00152F40"/>
    <w:rsid w:val="00154E0A"/>
    <w:rsid w:val="001556D9"/>
    <w:rsid w:val="001601EE"/>
    <w:rsid w:val="0017023A"/>
    <w:rsid w:val="00172659"/>
    <w:rsid w:val="00173D27"/>
    <w:rsid w:val="00175200"/>
    <w:rsid w:val="00181536"/>
    <w:rsid w:val="00190E5B"/>
    <w:rsid w:val="001961C4"/>
    <w:rsid w:val="001A5D44"/>
    <w:rsid w:val="001B3B40"/>
    <w:rsid w:val="001C421A"/>
    <w:rsid w:val="001C43CB"/>
    <w:rsid w:val="001C5DDF"/>
    <w:rsid w:val="001E54C9"/>
    <w:rsid w:val="001F30D8"/>
    <w:rsid w:val="001F52B4"/>
    <w:rsid w:val="002004CB"/>
    <w:rsid w:val="00203842"/>
    <w:rsid w:val="00216CDE"/>
    <w:rsid w:val="00221DFD"/>
    <w:rsid w:val="0024572F"/>
    <w:rsid w:val="002471AD"/>
    <w:rsid w:val="00247953"/>
    <w:rsid w:val="00251AE5"/>
    <w:rsid w:val="00253FE0"/>
    <w:rsid w:val="00262B3C"/>
    <w:rsid w:val="00265DBD"/>
    <w:rsid w:val="00275E0F"/>
    <w:rsid w:val="00287707"/>
    <w:rsid w:val="00293E85"/>
    <w:rsid w:val="002A33FB"/>
    <w:rsid w:val="002A5944"/>
    <w:rsid w:val="002B466B"/>
    <w:rsid w:val="002B7376"/>
    <w:rsid w:val="002C0AAB"/>
    <w:rsid w:val="002C1112"/>
    <w:rsid w:val="002C2CCD"/>
    <w:rsid w:val="002C6EA9"/>
    <w:rsid w:val="002C77C5"/>
    <w:rsid w:val="002D03BB"/>
    <w:rsid w:val="002D33AC"/>
    <w:rsid w:val="002D3D9A"/>
    <w:rsid w:val="002E2598"/>
    <w:rsid w:val="002F054B"/>
    <w:rsid w:val="002F13A4"/>
    <w:rsid w:val="003023E6"/>
    <w:rsid w:val="00305CCC"/>
    <w:rsid w:val="0031131C"/>
    <w:rsid w:val="0031274E"/>
    <w:rsid w:val="00322C81"/>
    <w:rsid w:val="00325D91"/>
    <w:rsid w:val="00334AAE"/>
    <w:rsid w:val="00340C14"/>
    <w:rsid w:val="00343035"/>
    <w:rsid w:val="00360260"/>
    <w:rsid w:val="00372C00"/>
    <w:rsid w:val="00376009"/>
    <w:rsid w:val="00390662"/>
    <w:rsid w:val="00392569"/>
    <w:rsid w:val="00393D72"/>
    <w:rsid w:val="003B5416"/>
    <w:rsid w:val="003C29A2"/>
    <w:rsid w:val="003C63EE"/>
    <w:rsid w:val="003E612F"/>
    <w:rsid w:val="00411F77"/>
    <w:rsid w:val="00416BA0"/>
    <w:rsid w:val="00417B3F"/>
    <w:rsid w:val="00417CFE"/>
    <w:rsid w:val="00420BF2"/>
    <w:rsid w:val="00420E93"/>
    <w:rsid w:val="00423A56"/>
    <w:rsid w:val="0043633A"/>
    <w:rsid w:val="00440AF5"/>
    <w:rsid w:val="0045227A"/>
    <w:rsid w:val="00454AB5"/>
    <w:rsid w:val="00457C34"/>
    <w:rsid w:val="00460C0C"/>
    <w:rsid w:val="00462BA5"/>
    <w:rsid w:val="004637A8"/>
    <w:rsid w:val="004675AE"/>
    <w:rsid w:val="00467E8D"/>
    <w:rsid w:val="00473A21"/>
    <w:rsid w:val="004802E7"/>
    <w:rsid w:val="00495AD1"/>
    <w:rsid w:val="004A1C39"/>
    <w:rsid w:val="004A295A"/>
    <w:rsid w:val="004B0504"/>
    <w:rsid w:val="004B454B"/>
    <w:rsid w:val="004C360E"/>
    <w:rsid w:val="004C4DFC"/>
    <w:rsid w:val="004C76AD"/>
    <w:rsid w:val="004D178A"/>
    <w:rsid w:val="004D665B"/>
    <w:rsid w:val="004D66F7"/>
    <w:rsid w:val="005008D9"/>
    <w:rsid w:val="00507B20"/>
    <w:rsid w:val="00514223"/>
    <w:rsid w:val="00524D12"/>
    <w:rsid w:val="0052796A"/>
    <w:rsid w:val="00533F32"/>
    <w:rsid w:val="005464A0"/>
    <w:rsid w:val="005469A7"/>
    <w:rsid w:val="00551986"/>
    <w:rsid w:val="00556F8C"/>
    <w:rsid w:val="00577A5B"/>
    <w:rsid w:val="00586F54"/>
    <w:rsid w:val="005A022C"/>
    <w:rsid w:val="005A41CC"/>
    <w:rsid w:val="005A49FB"/>
    <w:rsid w:val="005B0801"/>
    <w:rsid w:val="005B65E3"/>
    <w:rsid w:val="005C03FB"/>
    <w:rsid w:val="005E03F0"/>
    <w:rsid w:val="005E0EB7"/>
    <w:rsid w:val="0060435F"/>
    <w:rsid w:val="00611673"/>
    <w:rsid w:val="0062721E"/>
    <w:rsid w:val="00635594"/>
    <w:rsid w:val="0064272B"/>
    <w:rsid w:val="00642844"/>
    <w:rsid w:val="0065185F"/>
    <w:rsid w:val="00655315"/>
    <w:rsid w:val="006649D2"/>
    <w:rsid w:val="00684C8A"/>
    <w:rsid w:val="006940EF"/>
    <w:rsid w:val="00694416"/>
    <w:rsid w:val="006A19C5"/>
    <w:rsid w:val="006A2A7D"/>
    <w:rsid w:val="006B57E2"/>
    <w:rsid w:val="006C3AF3"/>
    <w:rsid w:val="006C4A84"/>
    <w:rsid w:val="006F63B6"/>
    <w:rsid w:val="00700873"/>
    <w:rsid w:val="00707654"/>
    <w:rsid w:val="007103A7"/>
    <w:rsid w:val="00712066"/>
    <w:rsid w:val="007121B2"/>
    <w:rsid w:val="00720D17"/>
    <w:rsid w:val="007241EE"/>
    <w:rsid w:val="00732DA9"/>
    <w:rsid w:val="00734732"/>
    <w:rsid w:val="00752F28"/>
    <w:rsid w:val="00761A11"/>
    <w:rsid w:val="00762434"/>
    <w:rsid w:val="00765E84"/>
    <w:rsid w:val="00796E83"/>
    <w:rsid w:val="007A34BF"/>
    <w:rsid w:val="007A42D5"/>
    <w:rsid w:val="007B5283"/>
    <w:rsid w:val="007C1D24"/>
    <w:rsid w:val="007C5577"/>
    <w:rsid w:val="007E2A9D"/>
    <w:rsid w:val="007F100E"/>
    <w:rsid w:val="007F737D"/>
    <w:rsid w:val="00805C5D"/>
    <w:rsid w:val="0081139F"/>
    <w:rsid w:val="008144FF"/>
    <w:rsid w:val="008153B6"/>
    <w:rsid w:val="008243DA"/>
    <w:rsid w:val="008248C9"/>
    <w:rsid w:val="008313E6"/>
    <w:rsid w:val="00840BBB"/>
    <w:rsid w:val="00841634"/>
    <w:rsid w:val="00841E15"/>
    <w:rsid w:val="008427D2"/>
    <w:rsid w:val="008604E2"/>
    <w:rsid w:val="00862BFB"/>
    <w:rsid w:val="008636F9"/>
    <w:rsid w:val="008678D9"/>
    <w:rsid w:val="008933CB"/>
    <w:rsid w:val="008A280C"/>
    <w:rsid w:val="008A2CB1"/>
    <w:rsid w:val="008B1A9E"/>
    <w:rsid w:val="008C245C"/>
    <w:rsid w:val="008D186F"/>
    <w:rsid w:val="008D5B8D"/>
    <w:rsid w:val="008D5C48"/>
    <w:rsid w:val="008F56B7"/>
    <w:rsid w:val="009013F6"/>
    <w:rsid w:val="00927242"/>
    <w:rsid w:val="0093188E"/>
    <w:rsid w:val="00932AC1"/>
    <w:rsid w:val="009441B5"/>
    <w:rsid w:val="00953AB5"/>
    <w:rsid w:val="009563CD"/>
    <w:rsid w:val="0097290D"/>
    <w:rsid w:val="009732D8"/>
    <w:rsid w:val="00976916"/>
    <w:rsid w:val="00980FFA"/>
    <w:rsid w:val="00983E3D"/>
    <w:rsid w:val="00986A68"/>
    <w:rsid w:val="00994135"/>
    <w:rsid w:val="009A1A3C"/>
    <w:rsid w:val="009A3E76"/>
    <w:rsid w:val="009A3FC6"/>
    <w:rsid w:val="009B2FCE"/>
    <w:rsid w:val="009B50E0"/>
    <w:rsid w:val="009B5299"/>
    <w:rsid w:val="009C1CD3"/>
    <w:rsid w:val="009C2E58"/>
    <w:rsid w:val="009C4A61"/>
    <w:rsid w:val="009D2E05"/>
    <w:rsid w:val="009E075B"/>
    <w:rsid w:val="00A12CFC"/>
    <w:rsid w:val="00A226FE"/>
    <w:rsid w:val="00A261AC"/>
    <w:rsid w:val="00A336EB"/>
    <w:rsid w:val="00A3481C"/>
    <w:rsid w:val="00A756FF"/>
    <w:rsid w:val="00A84CB9"/>
    <w:rsid w:val="00A85EC1"/>
    <w:rsid w:val="00A9303A"/>
    <w:rsid w:val="00A96E69"/>
    <w:rsid w:val="00AB765C"/>
    <w:rsid w:val="00AD0496"/>
    <w:rsid w:val="00AD04AB"/>
    <w:rsid w:val="00AD0A87"/>
    <w:rsid w:val="00AD1AAA"/>
    <w:rsid w:val="00AE1977"/>
    <w:rsid w:val="00AE1C38"/>
    <w:rsid w:val="00AF1B17"/>
    <w:rsid w:val="00AF45C1"/>
    <w:rsid w:val="00B01D49"/>
    <w:rsid w:val="00B0604D"/>
    <w:rsid w:val="00B142A0"/>
    <w:rsid w:val="00B36584"/>
    <w:rsid w:val="00B36E95"/>
    <w:rsid w:val="00B37515"/>
    <w:rsid w:val="00B42ED1"/>
    <w:rsid w:val="00B43687"/>
    <w:rsid w:val="00B465E1"/>
    <w:rsid w:val="00B611EC"/>
    <w:rsid w:val="00B75BEA"/>
    <w:rsid w:val="00B92779"/>
    <w:rsid w:val="00BA0F9F"/>
    <w:rsid w:val="00BA4C7F"/>
    <w:rsid w:val="00BA52FC"/>
    <w:rsid w:val="00BB5886"/>
    <w:rsid w:val="00BD0155"/>
    <w:rsid w:val="00BD0678"/>
    <w:rsid w:val="00BF3471"/>
    <w:rsid w:val="00C21E07"/>
    <w:rsid w:val="00C2676D"/>
    <w:rsid w:val="00C52913"/>
    <w:rsid w:val="00C54467"/>
    <w:rsid w:val="00C6483B"/>
    <w:rsid w:val="00C6601C"/>
    <w:rsid w:val="00C71515"/>
    <w:rsid w:val="00C80F37"/>
    <w:rsid w:val="00C8513A"/>
    <w:rsid w:val="00CB3DBE"/>
    <w:rsid w:val="00CB78A2"/>
    <w:rsid w:val="00CC1DA0"/>
    <w:rsid w:val="00CC2FD1"/>
    <w:rsid w:val="00CD480A"/>
    <w:rsid w:val="00CD6559"/>
    <w:rsid w:val="00CE0E4E"/>
    <w:rsid w:val="00CE53A4"/>
    <w:rsid w:val="00CF0F7E"/>
    <w:rsid w:val="00CF7FDC"/>
    <w:rsid w:val="00D0467A"/>
    <w:rsid w:val="00D15857"/>
    <w:rsid w:val="00D20704"/>
    <w:rsid w:val="00D20ADA"/>
    <w:rsid w:val="00D25313"/>
    <w:rsid w:val="00D36A06"/>
    <w:rsid w:val="00D417DE"/>
    <w:rsid w:val="00D5001C"/>
    <w:rsid w:val="00D515D9"/>
    <w:rsid w:val="00D51A77"/>
    <w:rsid w:val="00D57999"/>
    <w:rsid w:val="00D63976"/>
    <w:rsid w:val="00D645E0"/>
    <w:rsid w:val="00D6520C"/>
    <w:rsid w:val="00D67308"/>
    <w:rsid w:val="00D7660D"/>
    <w:rsid w:val="00D77DC2"/>
    <w:rsid w:val="00D8019B"/>
    <w:rsid w:val="00D82805"/>
    <w:rsid w:val="00D92469"/>
    <w:rsid w:val="00D9278C"/>
    <w:rsid w:val="00D94F02"/>
    <w:rsid w:val="00DA0FC2"/>
    <w:rsid w:val="00DB1F8E"/>
    <w:rsid w:val="00DB5E58"/>
    <w:rsid w:val="00DC4D5C"/>
    <w:rsid w:val="00DD166D"/>
    <w:rsid w:val="00DD2048"/>
    <w:rsid w:val="00DD409C"/>
    <w:rsid w:val="00DD503E"/>
    <w:rsid w:val="00DE2E67"/>
    <w:rsid w:val="00DF0993"/>
    <w:rsid w:val="00DF099E"/>
    <w:rsid w:val="00DF4B88"/>
    <w:rsid w:val="00DF674A"/>
    <w:rsid w:val="00E009A1"/>
    <w:rsid w:val="00E064CF"/>
    <w:rsid w:val="00E16521"/>
    <w:rsid w:val="00E25B51"/>
    <w:rsid w:val="00E26A91"/>
    <w:rsid w:val="00E308CF"/>
    <w:rsid w:val="00E51F6A"/>
    <w:rsid w:val="00E65555"/>
    <w:rsid w:val="00E80F92"/>
    <w:rsid w:val="00E85E7F"/>
    <w:rsid w:val="00E87CFD"/>
    <w:rsid w:val="00E95E2C"/>
    <w:rsid w:val="00EA5A75"/>
    <w:rsid w:val="00EC5CAE"/>
    <w:rsid w:val="00ED456E"/>
    <w:rsid w:val="00ED51AA"/>
    <w:rsid w:val="00EE21CB"/>
    <w:rsid w:val="00EE2393"/>
    <w:rsid w:val="00EF26AA"/>
    <w:rsid w:val="00EF3BB6"/>
    <w:rsid w:val="00EF5DA5"/>
    <w:rsid w:val="00F00523"/>
    <w:rsid w:val="00F075F8"/>
    <w:rsid w:val="00F14092"/>
    <w:rsid w:val="00F17147"/>
    <w:rsid w:val="00F25A47"/>
    <w:rsid w:val="00F40D9D"/>
    <w:rsid w:val="00F52BE3"/>
    <w:rsid w:val="00F531B4"/>
    <w:rsid w:val="00F5518B"/>
    <w:rsid w:val="00F63B11"/>
    <w:rsid w:val="00F71C50"/>
    <w:rsid w:val="00F92DB0"/>
    <w:rsid w:val="00FB1B22"/>
    <w:rsid w:val="00FB44FC"/>
    <w:rsid w:val="00FC25DD"/>
    <w:rsid w:val="00FC2E12"/>
    <w:rsid w:val="00FE57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8F434"/>
  <w15:docId w15:val="{E2D3EA70-15B8-490E-8E0B-14A210E0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3C"/>
    <w:rPr>
      <w:sz w:val="24"/>
      <w:szCs w:val="24"/>
    </w:rPr>
  </w:style>
  <w:style w:type="paragraph" w:styleId="Overskrift1">
    <w:name w:val="heading 1"/>
    <w:basedOn w:val="Normal"/>
    <w:next w:val="Normal"/>
    <w:link w:val="Overskrift1Tegn"/>
    <w:qFormat/>
    <w:rsid w:val="007B52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A756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nhideWhenUsed/>
    <w:qFormat/>
    <w:rsid w:val="00173D27"/>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EE21CB"/>
    <w:pPr>
      <w:tabs>
        <w:tab w:val="center" w:pos="4819"/>
        <w:tab w:val="right" w:pos="9638"/>
      </w:tabs>
    </w:pPr>
  </w:style>
  <w:style w:type="character" w:styleId="Sidetal">
    <w:name w:val="page number"/>
    <w:basedOn w:val="Standardskrifttypeiafsnit"/>
    <w:rsid w:val="00EE21CB"/>
  </w:style>
  <w:style w:type="paragraph" w:customStyle="1" w:styleId="BMBrdtekst">
    <w:name w:val="BMBrødtekst"/>
    <w:basedOn w:val="Normal"/>
    <w:rsid w:val="009A1A3C"/>
    <w:pPr>
      <w:spacing w:line="260" w:lineRule="atLeast"/>
    </w:pPr>
    <w:rPr>
      <w:sz w:val="22"/>
    </w:rPr>
  </w:style>
  <w:style w:type="paragraph" w:customStyle="1" w:styleId="BMOverskrift1">
    <w:name w:val="BMOverskrift1"/>
    <w:basedOn w:val="BMBrdtekst"/>
    <w:next w:val="BMBrdtekst"/>
    <w:rsid w:val="000926C9"/>
    <w:rPr>
      <w:rFonts w:ascii="Arial" w:hAnsi="Arial"/>
      <w:b/>
      <w:sz w:val="20"/>
    </w:rPr>
  </w:style>
  <w:style w:type="paragraph" w:customStyle="1" w:styleId="BMAdr">
    <w:name w:val="BMAdr"/>
    <w:basedOn w:val="BMBrdtekst"/>
    <w:rsid w:val="000926C9"/>
    <w:pPr>
      <w:spacing w:line="220" w:lineRule="atLeast"/>
    </w:pPr>
    <w:rPr>
      <w:rFonts w:ascii="Arial" w:hAnsi="Arial"/>
      <w:sz w:val="15"/>
    </w:rPr>
  </w:style>
  <w:style w:type="paragraph" w:customStyle="1" w:styleId="BMOverskrift2">
    <w:name w:val="BMOverskrift2"/>
    <w:basedOn w:val="BMBrdtekst"/>
    <w:next w:val="BMBrdtekst"/>
    <w:rsid w:val="006F63B6"/>
    <w:rPr>
      <w:rFonts w:ascii="Arial" w:hAnsi="Arial"/>
      <w:i/>
      <w:sz w:val="20"/>
    </w:rPr>
  </w:style>
  <w:style w:type="paragraph" w:customStyle="1" w:styleId="BMTitel">
    <w:name w:val="BMTitel"/>
    <w:basedOn w:val="BMBrdtekst"/>
    <w:rsid w:val="0017023A"/>
    <w:pPr>
      <w:spacing w:line="400" w:lineRule="atLeast"/>
    </w:pPr>
    <w:rPr>
      <w:rFonts w:ascii="Franklin Gothic Book" w:hAnsi="Franklin Gothic Book"/>
      <w:sz w:val="32"/>
    </w:rPr>
  </w:style>
  <w:style w:type="paragraph" w:styleId="Sidehoved">
    <w:name w:val="header"/>
    <w:basedOn w:val="Normal"/>
    <w:rsid w:val="006F63B6"/>
    <w:pPr>
      <w:tabs>
        <w:tab w:val="center" w:pos="4819"/>
        <w:tab w:val="right" w:pos="9638"/>
      </w:tabs>
    </w:pPr>
  </w:style>
  <w:style w:type="table" w:styleId="Tabel-Gitter">
    <w:name w:val="Table Grid"/>
    <w:basedOn w:val="Tabel-Normal"/>
    <w:rsid w:val="007C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Bullets">
    <w:name w:val="BMBullets"/>
    <w:basedOn w:val="BMBrdtekst"/>
    <w:rsid w:val="00F40D9D"/>
    <w:pPr>
      <w:numPr>
        <w:numId w:val="2"/>
      </w:numPr>
    </w:pPr>
  </w:style>
  <w:style w:type="paragraph" w:customStyle="1" w:styleId="BMdok">
    <w:name w:val="BMdok"/>
    <w:basedOn w:val="BMTitel"/>
    <w:rsid w:val="0017023A"/>
    <w:rPr>
      <w:spacing w:val="48"/>
    </w:rPr>
  </w:style>
  <w:style w:type="paragraph" w:customStyle="1" w:styleId="Tabelbrdtekst">
    <w:name w:val="Tabelbrødtekst"/>
    <w:basedOn w:val="Normal"/>
    <w:rsid w:val="005E0EB7"/>
    <w:pPr>
      <w:spacing w:line="220" w:lineRule="exact"/>
    </w:pPr>
    <w:rPr>
      <w:rFonts w:ascii="Arial" w:hAnsi="Arial"/>
      <w:sz w:val="17"/>
      <w:lang w:eastAsia="en-US"/>
    </w:rPr>
  </w:style>
  <w:style w:type="paragraph" w:customStyle="1" w:styleId="Tabelbrdtekstfed">
    <w:name w:val="Tabelbrødtekstfed"/>
    <w:basedOn w:val="Normal"/>
    <w:rsid w:val="005E0EB7"/>
    <w:pPr>
      <w:spacing w:line="220" w:lineRule="exact"/>
    </w:pPr>
    <w:rPr>
      <w:rFonts w:ascii="Arial" w:hAnsi="Arial"/>
      <w:b/>
      <w:sz w:val="17"/>
      <w:lang w:eastAsia="en-US"/>
    </w:rPr>
  </w:style>
  <w:style w:type="paragraph" w:customStyle="1" w:styleId="Tabelkildehenvisning">
    <w:name w:val="Tabelkildehenvisning"/>
    <w:basedOn w:val="Normal"/>
    <w:rsid w:val="005E0EB7"/>
    <w:pPr>
      <w:spacing w:line="180" w:lineRule="exact"/>
    </w:pPr>
    <w:rPr>
      <w:rFonts w:ascii="Arial" w:hAnsi="Arial"/>
      <w:sz w:val="14"/>
      <w:lang w:eastAsia="en-US"/>
    </w:rPr>
  </w:style>
  <w:style w:type="paragraph" w:customStyle="1" w:styleId="Tabelkolonneoverskrift">
    <w:name w:val="Tabelkolonneoverskrift"/>
    <w:basedOn w:val="Normal"/>
    <w:next w:val="Normal"/>
    <w:rsid w:val="005E0EB7"/>
    <w:pPr>
      <w:spacing w:line="220" w:lineRule="exact"/>
    </w:pPr>
    <w:rPr>
      <w:rFonts w:ascii="Arial" w:hAnsi="Arial"/>
      <w:b/>
      <w:color w:val="FFFFFF"/>
      <w:sz w:val="17"/>
      <w:lang w:eastAsia="en-US"/>
    </w:rPr>
  </w:style>
  <w:style w:type="paragraph" w:customStyle="1" w:styleId="Tabelnr">
    <w:name w:val="Tabelnr"/>
    <w:basedOn w:val="Normal"/>
    <w:rsid w:val="005E0EB7"/>
    <w:pPr>
      <w:spacing w:line="220" w:lineRule="exact"/>
    </w:pPr>
    <w:rPr>
      <w:rFonts w:ascii="Arial" w:hAnsi="Arial"/>
      <w:sz w:val="17"/>
      <w:lang w:eastAsia="en-US"/>
    </w:rPr>
  </w:style>
  <w:style w:type="paragraph" w:customStyle="1" w:styleId="Tabeloverskrift">
    <w:name w:val="Tabeloverskrift"/>
    <w:basedOn w:val="Normal"/>
    <w:rsid w:val="005E0EB7"/>
    <w:pPr>
      <w:spacing w:after="200" w:line="220" w:lineRule="exact"/>
    </w:pPr>
    <w:rPr>
      <w:rFonts w:ascii="Arial" w:hAnsi="Arial"/>
      <w:b/>
      <w:sz w:val="17"/>
      <w:lang w:eastAsia="en-US"/>
    </w:rPr>
  </w:style>
  <w:style w:type="paragraph" w:styleId="Markeringsbobletekst">
    <w:name w:val="Balloon Text"/>
    <w:basedOn w:val="Normal"/>
    <w:semiHidden/>
    <w:rsid w:val="00D5001C"/>
    <w:rPr>
      <w:rFonts w:ascii="Tahoma" w:hAnsi="Tahoma" w:cs="Tahoma"/>
      <w:sz w:val="16"/>
      <w:szCs w:val="16"/>
    </w:rPr>
  </w:style>
  <w:style w:type="character" w:styleId="Hyperlink">
    <w:name w:val="Hyperlink"/>
    <w:rsid w:val="000448B5"/>
    <w:rPr>
      <w:color w:val="0000FF"/>
      <w:u w:val="single"/>
    </w:rPr>
  </w:style>
  <w:style w:type="character" w:customStyle="1" w:styleId="Overskrift1Tegn">
    <w:name w:val="Overskrift 1 Tegn"/>
    <w:basedOn w:val="Standardskrifttypeiafsnit"/>
    <w:link w:val="Overskrift1"/>
    <w:rsid w:val="007B5283"/>
    <w:rPr>
      <w:rFonts w:asciiTheme="majorHAnsi" w:eastAsiaTheme="majorEastAsia" w:hAnsiTheme="majorHAnsi" w:cstheme="majorBidi"/>
      <w:b/>
      <w:bCs/>
      <w:color w:val="365F91" w:themeColor="accent1" w:themeShade="BF"/>
      <w:sz w:val="28"/>
      <w:szCs w:val="28"/>
    </w:rPr>
  </w:style>
  <w:style w:type="paragraph" w:styleId="Fodnotetekst">
    <w:name w:val="footnote text"/>
    <w:basedOn w:val="Normal"/>
    <w:link w:val="FodnotetekstTegn"/>
    <w:rsid w:val="007B5283"/>
    <w:rPr>
      <w:sz w:val="20"/>
      <w:szCs w:val="20"/>
    </w:rPr>
  </w:style>
  <w:style w:type="character" w:customStyle="1" w:styleId="FodnotetekstTegn">
    <w:name w:val="Fodnotetekst Tegn"/>
    <w:basedOn w:val="Standardskrifttypeiafsnit"/>
    <w:link w:val="Fodnotetekst"/>
    <w:rsid w:val="007B5283"/>
  </w:style>
  <w:style w:type="character" w:styleId="Fodnotehenvisning">
    <w:name w:val="footnote reference"/>
    <w:basedOn w:val="Standardskrifttypeiafsnit"/>
    <w:rsid w:val="007B5283"/>
    <w:rPr>
      <w:vertAlign w:val="superscript"/>
    </w:rPr>
  </w:style>
  <w:style w:type="table" w:customStyle="1" w:styleId="Tabel-Gitter1">
    <w:name w:val="Tabel - Gitter1"/>
    <w:basedOn w:val="Tabel-Normal"/>
    <w:next w:val="Tabel-Gitter"/>
    <w:uiPriority w:val="59"/>
    <w:rsid w:val="007241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gruppeoverskrift">
    <w:name w:val="paragrafgruppeoverskrift"/>
    <w:basedOn w:val="Normal"/>
    <w:rsid w:val="00D77DC2"/>
    <w:pPr>
      <w:spacing w:before="300" w:after="100"/>
      <w:jc w:val="center"/>
    </w:pPr>
    <w:rPr>
      <w:rFonts w:ascii="Tahoma" w:hAnsi="Tahoma" w:cs="Tahoma"/>
      <w:i/>
      <w:iCs/>
      <w:color w:val="000000"/>
    </w:rPr>
  </w:style>
  <w:style w:type="paragraph" w:customStyle="1" w:styleId="paragraf">
    <w:name w:val="paragraf"/>
    <w:basedOn w:val="Normal"/>
    <w:rsid w:val="00D77DC2"/>
    <w:pPr>
      <w:spacing w:before="200"/>
      <w:ind w:firstLine="240"/>
    </w:pPr>
    <w:rPr>
      <w:rFonts w:ascii="Tahoma" w:hAnsi="Tahoma" w:cs="Tahoma"/>
      <w:color w:val="000000"/>
    </w:rPr>
  </w:style>
  <w:style w:type="paragraph" w:customStyle="1" w:styleId="stk2">
    <w:name w:val="stk2"/>
    <w:basedOn w:val="Normal"/>
    <w:rsid w:val="00D77DC2"/>
    <w:pPr>
      <w:ind w:firstLine="240"/>
    </w:pPr>
    <w:rPr>
      <w:rFonts w:ascii="Tahoma" w:hAnsi="Tahoma" w:cs="Tahoma"/>
      <w:color w:val="000000"/>
    </w:rPr>
  </w:style>
  <w:style w:type="paragraph" w:customStyle="1" w:styleId="liste1">
    <w:name w:val="liste1"/>
    <w:basedOn w:val="Normal"/>
    <w:rsid w:val="00D77DC2"/>
    <w:pPr>
      <w:ind w:left="280"/>
    </w:pPr>
    <w:rPr>
      <w:rFonts w:ascii="Tahoma" w:hAnsi="Tahoma" w:cs="Tahoma"/>
      <w:color w:val="000000"/>
    </w:rPr>
  </w:style>
  <w:style w:type="character" w:customStyle="1" w:styleId="paragrafnr1">
    <w:name w:val="paragrafnr1"/>
    <w:basedOn w:val="Standardskrifttypeiafsnit"/>
    <w:rsid w:val="00D77DC2"/>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D77DC2"/>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D77DC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D77DC2"/>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D77DC2"/>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D77DC2"/>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D77DC2"/>
    <w:rPr>
      <w:rFonts w:ascii="Tahoma" w:hAnsi="Tahoma" w:cs="Tahoma" w:hint="default"/>
      <w:b/>
      <w:bCs/>
      <w:color w:val="000000"/>
      <w:sz w:val="24"/>
      <w:szCs w:val="24"/>
      <w:shd w:val="clear" w:color="auto" w:fill="auto"/>
    </w:rPr>
  </w:style>
  <w:style w:type="character" w:customStyle="1" w:styleId="SidefodTegn">
    <w:name w:val="Sidefod Tegn"/>
    <w:basedOn w:val="Standardskrifttypeiafsnit"/>
    <w:link w:val="Sidefod"/>
    <w:uiPriority w:val="99"/>
    <w:rsid w:val="009B5299"/>
    <w:rPr>
      <w:sz w:val="24"/>
      <w:szCs w:val="24"/>
    </w:rPr>
  </w:style>
  <w:style w:type="character" w:customStyle="1" w:styleId="italic1">
    <w:name w:val="italic1"/>
    <w:basedOn w:val="Standardskrifttypeiafsnit"/>
    <w:rsid w:val="00F075F8"/>
    <w:rPr>
      <w:rFonts w:ascii="Tahoma" w:hAnsi="Tahoma" w:cs="Tahoma" w:hint="default"/>
      <w:i/>
      <w:iCs/>
      <w:color w:val="000000"/>
      <w:sz w:val="24"/>
      <w:szCs w:val="24"/>
      <w:shd w:val="clear" w:color="auto" w:fill="auto"/>
    </w:rPr>
  </w:style>
  <w:style w:type="character" w:customStyle="1" w:styleId="paragrafnr6">
    <w:name w:val="paragrafnr6"/>
    <w:basedOn w:val="Standardskrifttypeiafsnit"/>
    <w:rsid w:val="00420BF2"/>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420BF2"/>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420BF2"/>
    <w:rPr>
      <w:rFonts w:ascii="Tahoma" w:hAnsi="Tahoma" w:cs="Tahoma" w:hint="default"/>
      <w:b/>
      <w:bCs/>
      <w:color w:val="000000"/>
      <w:sz w:val="24"/>
      <w:szCs w:val="24"/>
      <w:shd w:val="clear" w:color="auto" w:fill="auto"/>
    </w:rPr>
  </w:style>
  <w:style w:type="paragraph" w:customStyle="1" w:styleId="kapitel">
    <w:name w:val="kapitel"/>
    <w:basedOn w:val="Normal"/>
    <w:rsid w:val="00420BF2"/>
    <w:pPr>
      <w:spacing w:before="400" w:after="100"/>
      <w:jc w:val="center"/>
    </w:pPr>
    <w:rPr>
      <w:rFonts w:ascii="Tahoma" w:hAnsi="Tahoma" w:cs="Tahoma"/>
      <w:color w:val="000000"/>
    </w:rPr>
  </w:style>
  <w:style w:type="paragraph" w:customStyle="1" w:styleId="kapiteloverskrift2">
    <w:name w:val="kapiteloverskrift2"/>
    <w:basedOn w:val="Normal"/>
    <w:rsid w:val="00420BF2"/>
    <w:pPr>
      <w:spacing w:after="100"/>
      <w:jc w:val="center"/>
    </w:pPr>
    <w:rPr>
      <w:rFonts w:ascii="Tahoma" w:hAnsi="Tahoma" w:cs="Tahoma"/>
      <w:i/>
      <w:iCs/>
      <w:color w:val="000000"/>
    </w:rPr>
  </w:style>
  <w:style w:type="character" w:customStyle="1" w:styleId="Overskrift2Tegn">
    <w:name w:val="Overskrift 2 Tegn"/>
    <w:basedOn w:val="Standardskrifttypeiafsnit"/>
    <w:link w:val="Overskrift2"/>
    <w:rsid w:val="00A756FF"/>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rsid w:val="00173D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21">
      <w:bodyDiv w:val="1"/>
      <w:marLeft w:val="0"/>
      <w:marRight w:val="0"/>
      <w:marTop w:val="0"/>
      <w:marBottom w:val="0"/>
      <w:divBdr>
        <w:top w:val="none" w:sz="0" w:space="0" w:color="auto"/>
        <w:left w:val="none" w:sz="0" w:space="0" w:color="auto"/>
        <w:bottom w:val="none" w:sz="0" w:space="0" w:color="auto"/>
        <w:right w:val="none" w:sz="0" w:space="0" w:color="auto"/>
      </w:divBdr>
    </w:div>
    <w:div w:id="23098994">
      <w:bodyDiv w:val="1"/>
      <w:marLeft w:val="0"/>
      <w:marRight w:val="0"/>
      <w:marTop w:val="0"/>
      <w:marBottom w:val="0"/>
      <w:divBdr>
        <w:top w:val="none" w:sz="0" w:space="0" w:color="auto"/>
        <w:left w:val="none" w:sz="0" w:space="0" w:color="auto"/>
        <w:bottom w:val="none" w:sz="0" w:space="0" w:color="auto"/>
        <w:right w:val="none" w:sz="0" w:space="0" w:color="auto"/>
      </w:divBdr>
    </w:div>
    <w:div w:id="208954882">
      <w:bodyDiv w:val="1"/>
      <w:marLeft w:val="0"/>
      <w:marRight w:val="0"/>
      <w:marTop w:val="0"/>
      <w:marBottom w:val="0"/>
      <w:divBdr>
        <w:top w:val="none" w:sz="0" w:space="0" w:color="auto"/>
        <w:left w:val="none" w:sz="0" w:space="0" w:color="auto"/>
        <w:bottom w:val="none" w:sz="0" w:space="0" w:color="auto"/>
        <w:right w:val="none" w:sz="0" w:space="0" w:color="auto"/>
      </w:divBdr>
      <w:divsChild>
        <w:div w:id="309406717">
          <w:marLeft w:val="0"/>
          <w:marRight w:val="0"/>
          <w:marTop w:val="0"/>
          <w:marBottom w:val="300"/>
          <w:divBdr>
            <w:top w:val="none" w:sz="0" w:space="0" w:color="auto"/>
            <w:left w:val="none" w:sz="0" w:space="0" w:color="auto"/>
            <w:bottom w:val="none" w:sz="0" w:space="0" w:color="auto"/>
            <w:right w:val="none" w:sz="0" w:space="0" w:color="auto"/>
          </w:divBdr>
          <w:divsChild>
            <w:div w:id="77334949">
              <w:marLeft w:val="0"/>
              <w:marRight w:val="0"/>
              <w:marTop w:val="0"/>
              <w:marBottom w:val="0"/>
              <w:divBdr>
                <w:top w:val="none" w:sz="0" w:space="0" w:color="auto"/>
                <w:left w:val="single" w:sz="6" w:space="1" w:color="FFFFFF"/>
                <w:bottom w:val="none" w:sz="0" w:space="0" w:color="auto"/>
                <w:right w:val="single" w:sz="6" w:space="1" w:color="FFFFFF"/>
              </w:divBdr>
              <w:divsChild>
                <w:div w:id="338123946">
                  <w:marLeft w:val="0"/>
                  <w:marRight w:val="0"/>
                  <w:marTop w:val="0"/>
                  <w:marBottom w:val="0"/>
                  <w:divBdr>
                    <w:top w:val="none" w:sz="0" w:space="0" w:color="auto"/>
                    <w:left w:val="none" w:sz="0" w:space="0" w:color="auto"/>
                    <w:bottom w:val="none" w:sz="0" w:space="0" w:color="auto"/>
                    <w:right w:val="none" w:sz="0" w:space="0" w:color="auto"/>
                  </w:divBdr>
                  <w:divsChild>
                    <w:div w:id="1692871523">
                      <w:marLeft w:val="0"/>
                      <w:marRight w:val="0"/>
                      <w:marTop w:val="0"/>
                      <w:marBottom w:val="0"/>
                      <w:divBdr>
                        <w:top w:val="none" w:sz="0" w:space="0" w:color="auto"/>
                        <w:left w:val="none" w:sz="0" w:space="0" w:color="auto"/>
                        <w:bottom w:val="none" w:sz="0" w:space="0" w:color="auto"/>
                        <w:right w:val="none" w:sz="0" w:space="0" w:color="auto"/>
                      </w:divBdr>
                      <w:divsChild>
                        <w:div w:id="521364186">
                          <w:marLeft w:val="0"/>
                          <w:marRight w:val="0"/>
                          <w:marTop w:val="0"/>
                          <w:marBottom w:val="0"/>
                          <w:divBdr>
                            <w:top w:val="none" w:sz="0" w:space="0" w:color="auto"/>
                            <w:left w:val="none" w:sz="0" w:space="0" w:color="auto"/>
                            <w:bottom w:val="none" w:sz="0" w:space="0" w:color="auto"/>
                            <w:right w:val="none" w:sz="0" w:space="0" w:color="auto"/>
                          </w:divBdr>
                          <w:divsChild>
                            <w:div w:id="981807005">
                              <w:marLeft w:val="0"/>
                              <w:marRight w:val="0"/>
                              <w:marTop w:val="0"/>
                              <w:marBottom w:val="0"/>
                              <w:divBdr>
                                <w:top w:val="none" w:sz="0" w:space="0" w:color="auto"/>
                                <w:left w:val="none" w:sz="0" w:space="0" w:color="auto"/>
                                <w:bottom w:val="none" w:sz="0" w:space="0" w:color="auto"/>
                                <w:right w:val="none" w:sz="0" w:space="0" w:color="auto"/>
                              </w:divBdr>
                              <w:divsChild>
                                <w:div w:id="1945307435">
                                  <w:marLeft w:val="0"/>
                                  <w:marRight w:val="0"/>
                                  <w:marTop w:val="0"/>
                                  <w:marBottom w:val="0"/>
                                  <w:divBdr>
                                    <w:top w:val="none" w:sz="0" w:space="0" w:color="auto"/>
                                    <w:left w:val="none" w:sz="0" w:space="0" w:color="auto"/>
                                    <w:bottom w:val="none" w:sz="0" w:space="0" w:color="auto"/>
                                    <w:right w:val="none" w:sz="0" w:space="0" w:color="auto"/>
                                  </w:divBdr>
                                  <w:divsChild>
                                    <w:div w:id="10308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32286">
      <w:bodyDiv w:val="1"/>
      <w:marLeft w:val="0"/>
      <w:marRight w:val="0"/>
      <w:marTop w:val="0"/>
      <w:marBottom w:val="0"/>
      <w:divBdr>
        <w:top w:val="none" w:sz="0" w:space="0" w:color="auto"/>
        <w:left w:val="none" w:sz="0" w:space="0" w:color="auto"/>
        <w:bottom w:val="none" w:sz="0" w:space="0" w:color="auto"/>
        <w:right w:val="none" w:sz="0" w:space="0" w:color="auto"/>
      </w:divBdr>
    </w:div>
    <w:div w:id="224264751">
      <w:bodyDiv w:val="1"/>
      <w:marLeft w:val="0"/>
      <w:marRight w:val="0"/>
      <w:marTop w:val="0"/>
      <w:marBottom w:val="0"/>
      <w:divBdr>
        <w:top w:val="none" w:sz="0" w:space="0" w:color="auto"/>
        <w:left w:val="none" w:sz="0" w:space="0" w:color="auto"/>
        <w:bottom w:val="none" w:sz="0" w:space="0" w:color="auto"/>
        <w:right w:val="none" w:sz="0" w:space="0" w:color="auto"/>
      </w:divBdr>
    </w:div>
    <w:div w:id="360084558">
      <w:bodyDiv w:val="1"/>
      <w:marLeft w:val="0"/>
      <w:marRight w:val="0"/>
      <w:marTop w:val="0"/>
      <w:marBottom w:val="0"/>
      <w:divBdr>
        <w:top w:val="none" w:sz="0" w:space="0" w:color="auto"/>
        <w:left w:val="none" w:sz="0" w:space="0" w:color="auto"/>
        <w:bottom w:val="none" w:sz="0" w:space="0" w:color="auto"/>
        <w:right w:val="none" w:sz="0" w:space="0" w:color="auto"/>
      </w:divBdr>
      <w:divsChild>
        <w:div w:id="1291207295">
          <w:marLeft w:val="0"/>
          <w:marRight w:val="0"/>
          <w:marTop w:val="0"/>
          <w:marBottom w:val="300"/>
          <w:divBdr>
            <w:top w:val="none" w:sz="0" w:space="0" w:color="auto"/>
            <w:left w:val="none" w:sz="0" w:space="0" w:color="auto"/>
            <w:bottom w:val="none" w:sz="0" w:space="0" w:color="auto"/>
            <w:right w:val="none" w:sz="0" w:space="0" w:color="auto"/>
          </w:divBdr>
          <w:divsChild>
            <w:div w:id="101343474">
              <w:marLeft w:val="0"/>
              <w:marRight w:val="0"/>
              <w:marTop w:val="0"/>
              <w:marBottom w:val="0"/>
              <w:divBdr>
                <w:top w:val="none" w:sz="0" w:space="0" w:color="auto"/>
                <w:left w:val="single" w:sz="6" w:space="1" w:color="FFFFFF"/>
                <w:bottom w:val="none" w:sz="0" w:space="0" w:color="auto"/>
                <w:right w:val="single" w:sz="6" w:space="1" w:color="FFFFFF"/>
              </w:divBdr>
              <w:divsChild>
                <w:div w:id="338779489">
                  <w:marLeft w:val="0"/>
                  <w:marRight w:val="0"/>
                  <w:marTop w:val="0"/>
                  <w:marBottom w:val="0"/>
                  <w:divBdr>
                    <w:top w:val="none" w:sz="0" w:space="0" w:color="auto"/>
                    <w:left w:val="none" w:sz="0" w:space="0" w:color="auto"/>
                    <w:bottom w:val="none" w:sz="0" w:space="0" w:color="auto"/>
                    <w:right w:val="none" w:sz="0" w:space="0" w:color="auto"/>
                  </w:divBdr>
                  <w:divsChild>
                    <w:div w:id="1475685253">
                      <w:marLeft w:val="0"/>
                      <w:marRight w:val="0"/>
                      <w:marTop w:val="0"/>
                      <w:marBottom w:val="0"/>
                      <w:divBdr>
                        <w:top w:val="none" w:sz="0" w:space="0" w:color="auto"/>
                        <w:left w:val="none" w:sz="0" w:space="0" w:color="auto"/>
                        <w:bottom w:val="none" w:sz="0" w:space="0" w:color="auto"/>
                        <w:right w:val="none" w:sz="0" w:space="0" w:color="auto"/>
                      </w:divBdr>
                      <w:divsChild>
                        <w:div w:id="1877355485">
                          <w:marLeft w:val="0"/>
                          <w:marRight w:val="0"/>
                          <w:marTop w:val="0"/>
                          <w:marBottom w:val="0"/>
                          <w:divBdr>
                            <w:top w:val="none" w:sz="0" w:space="0" w:color="auto"/>
                            <w:left w:val="none" w:sz="0" w:space="0" w:color="auto"/>
                            <w:bottom w:val="none" w:sz="0" w:space="0" w:color="auto"/>
                            <w:right w:val="none" w:sz="0" w:space="0" w:color="auto"/>
                          </w:divBdr>
                          <w:divsChild>
                            <w:div w:id="520752308">
                              <w:marLeft w:val="0"/>
                              <w:marRight w:val="0"/>
                              <w:marTop w:val="0"/>
                              <w:marBottom w:val="0"/>
                              <w:divBdr>
                                <w:top w:val="none" w:sz="0" w:space="0" w:color="auto"/>
                                <w:left w:val="none" w:sz="0" w:space="0" w:color="auto"/>
                                <w:bottom w:val="none" w:sz="0" w:space="0" w:color="auto"/>
                                <w:right w:val="none" w:sz="0" w:space="0" w:color="auto"/>
                              </w:divBdr>
                              <w:divsChild>
                                <w:div w:id="1548839390">
                                  <w:marLeft w:val="0"/>
                                  <w:marRight w:val="0"/>
                                  <w:marTop w:val="0"/>
                                  <w:marBottom w:val="0"/>
                                  <w:divBdr>
                                    <w:top w:val="none" w:sz="0" w:space="0" w:color="auto"/>
                                    <w:left w:val="none" w:sz="0" w:space="0" w:color="auto"/>
                                    <w:bottom w:val="none" w:sz="0" w:space="0" w:color="auto"/>
                                    <w:right w:val="none" w:sz="0" w:space="0" w:color="auto"/>
                                  </w:divBdr>
                                  <w:divsChild>
                                    <w:div w:id="10205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451363">
      <w:bodyDiv w:val="1"/>
      <w:marLeft w:val="0"/>
      <w:marRight w:val="0"/>
      <w:marTop w:val="0"/>
      <w:marBottom w:val="0"/>
      <w:divBdr>
        <w:top w:val="none" w:sz="0" w:space="0" w:color="auto"/>
        <w:left w:val="none" w:sz="0" w:space="0" w:color="auto"/>
        <w:bottom w:val="none" w:sz="0" w:space="0" w:color="auto"/>
        <w:right w:val="none" w:sz="0" w:space="0" w:color="auto"/>
      </w:divBdr>
      <w:divsChild>
        <w:div w:id="268857159">
          <w:marLeft w:val="0"/>
          <w:marRight w:val="0"/>
          <w:marTop w:val="0"/>
          <w:marBottom w:val="300"/>
          <w:divBdr>
            <w:top w:val="none" w:sz="0" w:space="0" w:color="auto"/>
            <w:left w:val="none" w:sz="0" w:space="0" w:color="auto"/>
            <w:bottom w:val="none" w:sz="0" w:space="0" w:color="auto"/>
            <w:right w:val="none" w:sz="0" w:space="0" w:color="auto"/>
          </w:divBdr>
          <w:divsChild>
            <w:div w:id="1482773971">
              <w:marLeft w:val="0"/>
              <w:marRight w:val="0"/>
              <w:marTop w:val="0"/>
              <w:marBottom w:val="0"/>
              <w:divBdr>
                <w:top w:val="none" w:sz="0" w:space="0" w:color="auto"/>
                <w:left w:val="single" w:sz="6" w:space="1" w:color="FFFFFF"/>
                <w:bottom w:val="none" w:sz="0" w:space="0" w:color="auto"/>
                <w:right w:val="single" w:sz="6" w:space="1" w:color="FFFFFF"/>
              </w:divBdr>
              <w:divsChild>
                <w:div w:id="427166873">
                  <w:marLeft w:val="0"/>
                  <w:marRight w:val="0"/>
                  <w:marTop w:val="0"/>
                  <w:marBottom w:val="0"/>
                  <w:divBdr>
                    <w:top w:val="none" w:sz="0" w:space="0" w:color="auto"/>
                    <w:left w:val="none" w:sz="0" w:space="0" w:color="auto"/>
                    <w:bottom w:val="none" w:sz="0" w:space="0" w:color="auto"/>
                    <w:right w:val="none" w:sz="0" w:space="0" w:color="auto"/>
                  </w:divBdr>
                  <w:divsChild>
                    <w:div w:id="818884328">
                      <w:marLeft w:val="0"/>
                      <w:marRight w:val="0"/>
                      <w:marTop w:val="0"/>
                      <w:marBottom w:val="0"/>
                      <w:divBdr>
                        <w:top w:val="none" w:sz="0" w:space="0" w:color="auto"/>
                        <w:left w:val="none" w:sz="0" w:space="0" w:color="auto"/>
                        <w:bottom w:val="none" w:sz="0" w:space="0" w:color="auto"/>
                        <w:right w:val="none" w:sz="0" w:space="0" w:color="auto"/>
                      </w:divBdr>
                      <w:divsChild>
                        <w:div w:id="1302463633">
                          <w:marLeft w:val="0"/>
                          <w:marRight w:val="0"/>
                          <w:marTop w:val="0"/>
                          <w:marBottom w:val="0"/>
                          <w:divBdr>
                            <w:top w:val="none" w:sz="0" w:space="0" w:color="auto"/>
                            <w:left w:val="none" w:sz="0" w:space="0" w:color="auto"/>
                            <w:bottom w:val="none" w:sz="0" w:space="0" w:color="auto"/>
                            <w:right w:val="none" w:sz="0" w:space="0" w:color="auto"/>
                          </w:divBdr>
                          <w:divsChild>
                            <w:div w:id="3477053">
                              <w:marLeft w:val="0"/>
                              <w:marRight w:val="0"/>
                              <w:marTop w:val="0"/>
                              <w:marBottom w:val="0"/>
                              <w:divBdr>
                                <w:top w:val="none" w:sz="0" w:space="0" w:color="auto"/>
                                <w:left w:val="none" w:sz="0" w:space="0" w:color="auto"/>
                                <w:bottom w:val="none" w:sz="0" w:space="0" w:color="auto"/>
                                <w:right w:val="none" w:sz="0" w:space="0" w:color="auto"/>
                              </w:divBdr>
                              <w:divsChild>
                                <w:div w:id="854852535">
                                  <w:marLeft w:val="0"/>
                                  <w:marRight w:val="0"/>
                                  <w:marTop w:val="0"/>
                                  <w:marBottom w:val="0"/>
                                  <w:divBdr>
                                    <w:top w:val="none" w:sz="0" w:space="0" w:color="auto"/>
                                    <w:left w:val="none" w:sz="0" w:space="0" w:color="auto"/>
                                    <w:bottom w:val="none" w:sz="0" w:space="0" w:color="auto"/>
                                    <w:right w:val="none" w:sz="0" w:space="0" w:color="auto"/>
                                  </w:divBdr>
                                  <w:divsChild>
                                    <w:div w:id="8640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433423">
      <w:bodyDiv w:val="1"/>
      <w:marLeft w:val="0"/>
      <w:marRight w:val="0"/>
      <w:marTop w:val="0"/>
      <w:marBottom w:val="0"/>
      <w:divBdr>
        <w:top w:val="none" w:sz="0" w:space="0" w:color="auto"/>
        <w:left w:val="none" w:sz="0" w:space="0" w:color="auto"/>
        <w:bottom w:val="none" w:sz="0" w:space="0" w:color="auto"/>
        <w:right w:val="none" w:sz="0" w:space="0" w:color="auto"/>
      </w:divBdr>
    </w:div>
    <w:div w:id="744962185">
      <w:bodyDiv w:val="1"/>
      <w:marLeft w:val="0"/>
      <w:marRight w:val="0"/>
      <w:marTop w:val="0"/>
      <w:marBottom w:val="0"/>
      <w:divBdr>
        <w:top w:val="none" w:sz="0" w:space="0" w:color="auto"/>
        <w:left w:val="none" w:sz="0" w:space="0" w:color="auto"/>
        <w:bottom w:val="none" w:sz="0" w:space="0" w:color="auto"/>
        <w:right w:val="none" w:sz="0" w:space="0" w:color="auto"/>
      </w:divBdr>
    </w:div>
    <w:div w:id="961499401">
      <w:bodyDiv w:val="1"/>
      <w:marLeft w:val="0"/>
      <w:marRight w:val="0"/>
      <w:marTop w:val="0"/>
      <w:marBottom w:val="0"/>
      <w:divBdr>
        <w:top w:val="none" w:sz="0" w:space="0" w:color="auto"/>
        <w:left w:val="none" w:sz="0" w:space="0" w:color="auto"/>
        <w:bottom w:val="none" w:sz="0" w:space="0" w:color="auto"/>
        <w:right w:val="none" w:sz="0" w:space="0" w:color="auto"/>
      </w:divBdr>
      <w:divsChild>
        <w:div w:id="914973170">
          <w:marLeft w:val="0"/>
          <w:marRight w:val="0"/>
          <w:marTop w:val="0"/>
          <w:marBottom w:val="300"/>
          <w:divBdr>
            <w:top w:val="none" w:sz="0" w:space="0" w:color="auto"/>
            <w:left w:val="none" w:sz="0" w:space="0" w:color="auto"/>
            <w:bottom w:val="none" w:sz="0" w:space="0" w:color="auto"/>
            <w:right w:val="none" w:sz="0" w:space="0" w:color="auto"/>
          </w:divBdr>
          <w:divsChild>
            <w:div w:id="1407846095">
              <w:marLeft w:val="0"/>
              <w:marRight w:val="0"/>
              <w:marTop w:val="0"/>
              <w:marBottom w:val="0"/>
              <w:divBdr>
                <w:top w:val="none" w:sz="0" w:space="0" w:color="auto"/>
                <w:left w:val="single" w:sz="6" w:space="1" w:color="FFFFFF"/>
                <w:bottom w:val="none" w:sz="0" w:space="0" w:color="auto"/>
                <w:right w:val="single" w:sz="6" w:space="1" w:color="FFFFFF"/>
              </w:divBdr>
              <w:divsChild>
                <w:div w:id="1848246524">
                  <w:marLeft w:val="0"/>
                  <w:marRight w:val="0"/>
                  <w:marTop w:val="0"/>
                  <w:marBottom w:val="0"/>
                  <w:divBdr>
                    <w:top w:val="none" w:sz="0" w:space="0" w:color="auto"/>
                    <w:left w:val="none" w:sz="0" w:space="0" w:color="auto"/>
                    <w:bottom w:val="none" w:sz="0" w:space="0" w:color="auto"/>
                    <w:right w:val="none" w:sz="0" w:space="0" w:color="auto"/>
                  </w:divBdr>
                  <w:divsChild>
                    <w:div w:id="285814043">
                      <w:marLeft w:val="0"/>
                      <w:marRight w:val="0"/>
                      <w:marTop w:val="0"/>
                      <w:marBottom w:val="0"/>
                      <w:divBdr>
                        <w:top w:val="none" w:sz="0" w:space="0" w:color="auto"/>
                        <w:left w:val="none" w:sz="0" w:space="0" w:color="auto"/>
                        <w:bottom w:val="none" w:sz="0" w:space="0" w:color="auto"/>
                        <w:right w:val="none" w:sz="0" w:space="0" w:color="auto"/>
                      </w:divBdr>
                      <w:divsChild>
                        <w:div w:id="1517885649">
                          <w:marLeft w:val="0"/>
                          <w:marRight w:val="0"/>
                          <w:marTop w:val="0"/>
                          <w:marBottom w:val="0"/>
                          <w:divBdr>
                            <w:top w:val="none" w:sz="0" w:space="0" w:color="auto"/>
                            <w:left w:val="none" w:sz="0" w:space="0" w:color="auto"/>
                            <w:bottom w:val="none" w:sz="0" w:space="0" w:color="auto"/>
                            <w:right w:val="none" w:sz="0" w:space="0" w:color="auto"/>
                          </w:divBdr>
                          <w:divsChild>
                            <w:div w:id="474758341">
                              <w:marLeft w:val="0"/>
                              <w:marRight w:val="0"/>
                              <w:marTop w:val="0"/>
                              <w:marBottom w:val="0"/>
                              <w:divBdr>
                                <w:top w:val="none" w:sz="0" w:space="0" w:color="auto"/>
                                <w:left w:val="none" w:sz="0" w:space="0" w:color="auto"/>
                                <w:bottom w:val="none" w:sz="0" w:space="0" w:color="auto"/>
                                <w:right w:val="none" w:sz="0" w:space="0" w:color="auto"/>
                              </w:divBdr>
                              <w:divsChild>
                                <w:div w:id="452407423">
                                  <w:marLeft w:val="0"/>
                                  <w:marRight w:val="0"/>
                                  <w:marTop w:val="0"/>
                                  <w:marBottom w:val="0"/>
                                  <w:divBdr>
                                    <w:top w:val="none" w:sz="0" w:space="0" w:color="auto"/>
                                    <w:left w:val="none" w:sz="0" w:space="0" w:color="auto"/>
                                    <w:bottom w:val="none" w:sz="0" w:space="0" w:color="auto"/>
                                    <w:right w:val="none" w:sz="0" w:space="0" w:color="auto"/>
                                  </w:divBdr>
                                  <w:divsChild>
                                    <w:div w:id="6860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785254">
      <w:bodyDiv w:val="1"/>
      <w:marLeft w:val="0"/>
      <w:marRight w:val="0"/>
      <w:marTop w:val="0"/>
      <w:marBottom w:val="0"/>
      <w:divBdr>
        <w:top w:val="none" w:sz="0" w:space="0" w:color="auto"/>
        <w:left w:val="none" w:sz="0" w:space="0" w:color="auto"/>
        <w:bottom w:val="none" w:sz="0" w:space="0" w:color="auto"/>
        <w:right w:val="none" w:sz="0" w:space="0" w:color="auto"/>
      </w:divBdr>
    </w:div>
    <w:div w:id="1026367933">
      <w:bodyDiv w:val="1"/>
      <w:marLeft w:val="0"/>
      <w:marRight w:val="0"/>
      <w:marTop w:val="0"/>
      <w:marBottom w:val="0"/>
      <w:divBdr>
        <w:top w:val="none" w:sz="0" w:space="0" w:color="auto"/>
        <w:left w:val="none" w:sz="0" w:space="0" w:color="auto"/>
        <w:bottom w:val="none" w:sz="0" w:space="0" w:color="auto"/>
        <w:right w:val="none" w:sz="0" w:space="0" w:color="auto"/>
      </w:divBdr>
      <w:divsChild>
        <w:div w:id="1715811880">
          <w:marLeft w:val="0"/>
          <w:marRight w:val="0"/>
          <w:marTop w:val="0"/>
          <w:marBottom w:val="300"/>
          <w:divBdr>
            <w:top w:val="none" w:sz="0" w:space="0" w:color="auto"/>
            <w:left w:val="none" w:sz="0" w:space="0" w:color="auto"/>
            <w:bottom w:val="none" w:sz="0" w:space="0" w:color="auto"/>
            <w:right w:val="none" w:sz="0" w:space="0" w:color="auto"/>
          </w:divBdr>
          <w:divsChild>
            <w:div w:id="1117020293">
              <w:marLeft w:val="0"/>
              <w:marRight w:val="0"/>
              <w:marTop w:val="0"/>
              <w:marBottom w:val="0"/>
              <w:divBdr>
                <w:top w:val="none" w:sz="0" w:space="0" w:color="auto"/>
                <w:left w:val="single" w:sz="6" w:space="1" w:color="FFFFFF"/>
                <w:bottom w:val="none" w:sz="0" w:space="0" w:color="auto"/>
                <w:right w:val="single" w:sz="6" w:space="1" w:color="FFFFFF"/>
              </w:divBdr>
              <w:divsChild>
                <w:div w:id="848103563">
                  <w:marLeft w:val="0"/>
                  <w:marRight w:val="0"/>
                  <w:marTop w:val="0"/>
                  <w:marBottom w:val="0"/>
                  <w:divBdr>
                    <w:top w:val="none" w:sz="0" w:space="0" w:color="auto"/>
                    <w:left w:val="none" w:sz="0" w:space="0" w:color="auto"/>
                    <w:bottom w:val="none" w:sz="0" w:space="0" w:color="auto"/>
                    <w:right w:val="none" w:sz="0" w:space="0" w:color="auto"/>
                  </w:divBdr>
                  <w:divsChild>
                    <w:div w:id="710805612">
                      <w:marLeft w:val="0"/>
                      <w:marRight w:val="0"/>
                      <w:marTop w:val="0"/>
                      <w:marBottom w:val="0"/>
                      <w:divBdr>
                        <w:top w:val="none" w:sz="0" w:space="0" w:color="auto"/>
                        <w:left w:val="none" w:sz="0" w:space="0" w:color="auto"/>
                        <w:bottom w:val="none" w:sz="0" w:space="0" w:color="auto"/>
                        <w:right w:val="none" w:sz="0" w:space="0" w:color="auto"/>
                      </w:divBdr>
                      <w:divsChild>
                        <w:div w:id="331374977">
                          <w:marLeft w:val="0"/>
                          <w:marRight w:val="0"/>
                          <w:marTop w:val="0"/>
                          <w:marBottom w:val="0"/>
                          <w:divBdr>
                            <w:top w:val="none" w:sz="0" w:space="0" w:color="auto"/>
                            <w:left w:val="none" w:sz="0" w:space="0" w:color="auto"/>
                            <w:bottom w:val="none" w:sz="0" w:space="0" w:color="auto"/>
                            <w:right w:val="none" w:sz="0" w:space="0" w:color="auto"/>
                          </w:divBdr>
                          <w:divsChild>
                            <w:div w:id="1921866008">
                              <w:marLeft w:val="0"/>
                              <w:marRight w:val="0"/>
                              <w:marTop w:val="0"/>
                              <w:marBottom w:val="0"/>
                              <w:divBdr>
                                <w:top w:val="none" w:sz="0" w:space="0" w:color="auto"/>
                                <w:left w:val="none" w:sz="0" w:space="0" w:color="auto"/>
                                <w:bottom w:val="none" w:sz="0" w:space="0" w:color="auto"/>
                                <w:right w:val="none" w:sz="0" w:space="0" w:color="auto"/>
                              </w:divBdr>
                              <w:divsChild>
                                <w:div w:id="892737684">
                                  <w:marLeft w:val="0"/>
                                  <w:marRight w:val="0"/>
                                  <w:marTop w:val="0"/>
                                  <w:marBottom w:val="0"/>
                                  <w:divBdr>
                                    <w:top w:val="none" w:sz="0" w:space="0" w:color="auto"/>
                                    <w:left w:val="none" w:sz="0" w:space="0" w:color="auto"/>
                                    <w:bottom w:val="none" w:sz="0" w:space="0" w:color="auto"/>
                                    <w:right w:val="none" w:sz="0" w:space="0" w:color="auto"/>
                                  </w:divBdr>
                                  <w:divsChild>
                                    <w:div w:id="401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366633">
      <w:bodyDiv w:val="1"/>
      <w:marLeft w:val="0"/>
      <w:marRight w:val="0"/>
      <w:marTop w:val="0"/>
      <w:marBottom w:val="0"/>
      <w:divBdr>
        <w:top w:val="none" w:sz="0" w:space="0" w:color="auto"/>
        <w:left w:val="none" w:sz="0" w:space="0" w:color="auto"/>
        <w:bottom w:val="none" w:sz="0" w:space="0" w:color="auto"/>
        <w:right w:val="none" w:sz="0" w:space="0" w:color="auto"/>
      </w:divBdr>
    </w:div>
    <w:div w:id="1406219402">
      <w:bodyDiv w:val="1"/>
      <w:marLeft w:val="0"/>
      <w:marRight w:val="0"/>
      <w:marTop w:val="0"/>
      <w:marBottom w:val="0"/>
      <w:divBdr>
        <w:top w:val="none" w:sz="0" w:space="0" w:color="auto"/>
        <w:left w:val="none" w:sz="0" w:space="0" w:color="auto"/>
        <w:bottom w:val="none" w:sz="0" w:space="0" w:color="auto"/>
        <w:right w:val="none" w:sz="0" w:space="0" w:color="auto"/>
      </w:divBdr>
      <w:divsChild>
        <w:div w:id="388039822">
          <w:marLeft w:val="0"/>
          <w:marRight w:val="0"/>
          <w:marTop w:val="0"/>
          <w:marBottom w:val="300"/>
          <w:divBdr>
            <w:top w:val="none" w:sz="0" w:space="0" w:color="auto"/>
            <w:left w:val="none" w:sz="0" w:space="0" w:color="auto"/>
            <w:bottom w:val="none" w:sz="0" w:space="0" w:color="auto"/>
            <w:right w:val="none" w:sz="0" w:space="0" w:color="auto"/>
          </w:divBdr>
          <w:divsChild>
            <w:div w:id="2038850134">
              <w:marLeft w:val="0"/>
              <w:marRight w:val="0"/>
              <w:marTop w:val="0"/>
              <w:marBottom w:val="0"/>
              <w:divBdr>
                <w:top w:val="none" w:sz="0" w:space="0" w:color="auto"/>
                <w:left w:val="single" w:sz="6" w:space="1" w:color="FFFFFF"/>
                <w:bottom w:val="none" w:sz="0" w:space="0" w:color="auto"/>
                <w:right w:val="single" w:sz="6" w:space="1" w:color="FFFFFF"/>
              </w:divBdr>
              <w:divsChild>
                <w:div w:id="982781926">
                  <w:marLeft w:val="0"/>
                  <w:marRight w:val="0"/>
                  <w:marTop w:val="0"/>
                  <w:marBottom w:val="0"/>
                  <w:divBdr>
                    <w:top w:val="none" w:sz="0" w:space="0" w:color="auto"/>
                    <w:left w:val="none" w:sz="0" w:space="0" w:color="auto"/>
                    <w:bottom w:val="none" w:sz="0" w:space="0" w:color="auto"/>
                    <w:right w:val="none" w:sz="0" w:space="0" w:color="auto"/>
                  </w:divBdr>
                  <w:divsChild>
                    <w:div w:id="1736121187">
                      <w:marLeft w:val="0"/>
                      <w:marRight w:val="0"/>
                      <w:marTop w:val="0"/>
                      <w:marBottom w:val="0"/>
                      <w:divBdr>
                        <w:top w:val="none" w:sz="0" w:space="0" w:color="auto"/>
                        <w:left w:val="none" w:sz="0" w:space="0" w:color="auto"/>
                        <w:bottom w:val="none" w:sz="0" w:space="0" w:color="auto"/>
                        <w:right w:val="none" w:sz="0" w:space="0" w:color="auto"/>
                      </w:divBdr>
                      <w:divsChild>
                        <w:div w:id="479688902">
                          <w:marLeft w:val="0"/>
                          <w:marRight w:val="0"/>
                          <w:marTop w:val="0"/>
                          <w:marBottom w:val="0"/>
                          <w:divBdr>
                            <w:top w:val="none" w:sz="0" w:space="0" w:color="auto"/>
                            <w:left w:val="none" w:sz="0" w:space="0" w:color="auto"/>
                            <w:bottom w:val="none" w:sz="0" w:space="0" w:color="auto"/>
                            <w:right w:val="none" w:sz="0" w:space="0" w:color="auto"/>
                          </w:divBdr>
                          <w:divsChild>
                            <w:div w:id="574049630">
                              <w:marLeft w:val="0"/>
                              <w:marRight w:val="0"/>
                              <w:marTop w:val="0"/>
                              <w:marBottom w:val="0"/>
                              <w:divBdr>
                                <w:top w:val="none" w:sz="0" w:space="0" w:color="auto"/>
                                <w:left w:val="none" w:sz="0" w:space="0" w:color="auto"/>
                                <w:bottom w:val="none" w:sz="0" w:space="0" w:color="auto"/>
                                <w:right w:val="none" w:sz="0" w:space="0" w:color="auto"/>
                              </w:divBdr>
                              <w:divsChild>
                                <w:div w:id="674769447">
                                  <w:marLeft w:val="0"/>
                                  <w:marRight w:val="0"/>
                                  <w:marTop w:val="0"/>
                                  <w:marBottom w:val="0"/>
                                  <w:divBdr>
                                    <w:top w:val="none" w:sz="0" w:space="0" w:color="auto"/>
                                    <w:left w:val="none" w:sz="0" w:space="0" w:color="auto"/>
                                    <w:bottom w:val="none" w:sz="0" w:space="0" w:color="auto"/>
                                    <w:right w:val="none" w:sz="0" w:space="0" w:color="auto"/>
                                  </w:divBdr>
                                  <w:divsChild>
                                    <w:div w:id="5370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383569">
      <w:bodyDiv w:val="1"/>
      <w:marLeft w:val="0"/>
      <w:marRight w:val="0"/>
      <w:marTop w:val="0"/>
      <w:marBottom w:val="0"/>
      <w:divBdr>
        <w:top w:val="none" w:sz="0" w:space="0" w:color="auto"/>
        <w:left w:val="none" w:sz="0" w:space="0" w:color="auto"/>
        <w:bottom w:val="none" w:sz="0" w:space="0" w:color="auto"/>
        <w:right w:val="none" w:sz="0" w:space="0" w:color="auto"/>
      </w:divBdr>
      <w:divsChild>
        <w:div w:id="1218013894">
          <w:marLeft w:val="0"/>
          <w:marRight w:val="0"/>
          <w:marTop w:val="0"/>
          <w:marBottom w:val="300"/>
          <w:divBdr>
            <w:top w:val="none" w:sz="0" w:space="0" w:color="auto"/>
            <w:left w:val="none" w:sz="0" w:space="0" w:color="auto"/>
            <w:bottom w:val="none" w:sz="0" w:space="0" w:color="auto"/>
            <w:right w:val="none" w:sz="0" w:space="0" w:color="auto"/>
          </w:divBdr>
          <w:divsChild>
            <w:div w:id="1868449886">
              <w:marLeft w:val="0"/>
              <w:marRight w:val="0"/>
              <w:marTop w:val="0"/>
              <w:marBottom w:val="0"/>
              <w:divBdr>
                <w:top w:val="none" w:sz="0" w:space="0" w:color="auto"/>
                <w:left w:val="single" w:sz="6" w:space="1" w:color="FFFFFF"/>
                <w:bottom w:val="none" w:sz="0" w:space="0" w:color="auto"/>
                <w:right w:val="single" w:sz="6" w:space="1" w:color="FFFFFF"/>
              </w:divBdr>
              <w:divsChild>
                <w:div w:id="1466777934">
                  <w:marLeft w:val="0"/>
                  <w:marRight w:val="0"/>
                  <w:marTop w:val="0"/>
                  <w:marBottom w:val="0"/>
                  <w:divBdr>
                    <w:top w:val="none" w:sz="0" w:space="0" w:color="auto"/>
                    <w:left w:val="none" w:sz="0" w:space="0" w:color="auto"/>
                    <w:bottom w:val="none" w:sz="0" w:space="0" w:color="auto"/>
                    <w:right w:val="none" w:sz="0" w:space="0" w:color="auto"/>
                  </w:divBdr>
                  <w:divsChild>
                    <w:div w:id="1504465801">
                      <w:marLeft w:val="0"/>
                      <w:marRight w:val="0"/>
                      <w:marTop w:val="0"/>
                      <w:marBottom w:val="0"/>
                      <w:divBdr>
                        <w:top w:val="none" w:sz="0" w:space="0" w:color="auto"/>
                        <w:left w:val="none" w:sz="0" w:space="0" w:color="auto"/>
                        <w:bottom w:val="none" w:sz="0" w:space="0" w:color="auto"/>
                        <w:right w:val="none" w:sz="0" w:space="0" w:color="auto"/>
                      </w:divBdr>
                      <w:divsChild>
                        <w:div w:id="13311994">
                          <w:marLeft w:val="0"/>
                          <w:marRight w:val="0"/>
                          <w:marTop w:val="0"/>
                          <w:marBottom w:val="0"/>
                          <w:divBdr>
                            <w:top w:val="none" w:sz="0" w:space="0" w:color="auto"/>
                            <w:left w:val="none" w:sz="0" w:space="0" w:color="auto"/>
                            <w:bottom w:val="none" w:sz="0" w:space="0" w:color="auto"/>
                            <w:right w:val="none" w:sz="0" w:space="0" w:color="auto"/>
                          </w:divBdr>
                          <w:divsChild>
                            <w:div w:id="484665925">
                              <w:marLeft w:val="0"/>
                              <w:marRight w:val="0"/>
                              <w:marTop w:val="0"/>
                              <w:marBottom w:val="0"/>
                              <w:divBdr>
                                <w:top w:val="none" w:sz="0" w:space="0" w:color="auto"/>
                                <w:left w:val="none" w:sz="0" w:space="0" w:color="auto"/>
                                <w:bottom w:val="none" w:sz="0" w:space="0" w:color="auto"/>
                                <w:right w:val="none" w:sz="0" w:space="0" w:color="auto"/>
                              </w:divBdr>
                              <w:divsChild>
                                <w:div w:id="63258149">
                                  <w:marLeft w:val="0"/>
                                  <w:marRight w:val="0"/>
                                  <w:marTop w:val="0"/>
                                  <w:marBottom w:val="0"/>
                                  <w:divBdr>
                                    <w:top w:val="none" w:sz="0" w:space="0" w:color="auto"/>
                                    <w:left w:val="none" w:sz="0" w:space="0" w:color="auto"/>
                                    <w:bottom w:val="none" w:sz="0" w:space="0" w:color="auto"/>
                                    <w:right w:val="none" w:sz="0" w:space="0" w:color="auto"/>
                                  </w:divBdr>
                                  <w:divsChild>
                                    <w:div w:id="21375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429558">
      <w:bodyDiv w:val="1"/>
      <w:marLeft w:val="0"/>
      <w:marRight w:val="0"/>
      <w:marTop w:val="0"/>
      <w:marBottom w:val="0"/>
      <w:divBdr>
        <w:top w:val="none" w:sz="0" w:space="0" w:color="auto"/>
        <w:left w:val="none" w:sz="0" w:space="0" w:color="auto"/>
        <w:bottom w:val="none" w:sz="0" w:space="0" w:color="auto"/>
        <w:right w:val="none" w:sz="0" w:space="0" w:color="auto"/>
      </w:divBdr>
      <w:divsChild>
        <w:div w:id="787773251">
          <w:marLeft w:val="0"/>
          <w:marRight w:val="0"/>
          <w:marTop w:val="0"/>
          <w:marBottom w:val="300"/>
          <w:divBdr>
            <w:top w:val="none" w:sz="0" w:space="0" w:color="auto"/>
            <w:left w:val="none" w:sz="0" w:space="0" w:color="auto"/>
            <w:bottom w:val="none" w:sz="0" w:space="0" w:color="auto"/>
            <w:right w:val="none" w:sz="0" w:space="0" w:color="auto"/>
          </w:divBdr>
          <w:divsChild>
            <w:div w:id="1864317377">
              <w:marLeft w:val="0"/>
              <w:marRight w:val="0"/>
              <w:marTop w:val="0"/>
              <w:marBottom w:val="0"/>
              <w:divBdr>
                <w:top w:val="none" w:sz="0" w:space="0" w:color="auto"/>
                <w:left w:val="single" w:sz="6" w:space="1" w:color="FFFFFF"/>
                <w:bottom w:val="none" w:sz="0" w:space="0" w:color="auto"/>
                <w:right w:val="single" w:sz="6" w:space="1" w:color="FFFFFF"/>
              </w:divBdr>
              <w:divsChild>
                <w:div w:id="967978213">
                  <w:marLeft w:val="0"/>
                  <w:marRight w:val="0"/>
                  <w:marTop w:val="0"/>
                  <w:marBottom w:val="0"/>
                  <w:divBdr>
                    <w:top w:val="none" w:sz="0" w:space="0" w:color="auto"/>
                    <w:left w:val="none" w:sz="0" w:space="0" w:color="auto"/>
                    <w:bottom w:val="none" w:sz="0" w:space="0" w:color="auto"/>
                    <w:right w:val="none" w:sz="0" w:space="0" w:color="auto"/>
                  </w:divBdr>
                  <w:divsChild>
                    <w:div w:id="741950413">
                      <w:marLeft w:val="0"/>
                      <w:marRight w:val="0"/>
                      <w:marTop w:val="0"/>
                      <w:marBottom w:val="0"/>
                      <w:divBdr>
                        <w:top w:val="none" w:sz="0" w:space="0" w:color="auto"/>
                        <w:left w:val="none" w:sz="0" w:space="0" w:color="auto"/>
                        <w:bottom w:val="none" w:sz="0" w:space="0" w:color="auto"/>
                        <w:right w:val="none" w:sz="0" w:space="0" w:color="auto"/>
                      </w:divBdr>
                      <w:divsChild>
                        <w:div w:id="459224025">
                          <w:marLeft w:val="0"/>
                          <w:marRight w:val="0"/>
                          <w:marTop w:val="0"/>
                          <w:marBottom w:val="0"/>
                          <w:divBdr>
                            <w:top w:val="none" w:sz="0" w:space="0" w:color="auto"/>
                            <w:left w:val="none" w:sz="0" w:space="0" w:color="auto"/>
                            <w:bottom w:val="none" w:sz="0" w:space="0" w:color="auto"/>
                            <w:right w:val="none" w:sz="0" w:space="0" w:color="auto"/>
                          </w:divBdr>
                          <w:divsChild>
                            <w:div w:id="134031724">
                              <w:marLeft w:val="0"/>
                              <w:marRight w:val="0"/>
                              <w:marTop w:val="0"/>
                              <w:marBottom w:val="0"/>
                              <w:divBdr>
                                <w:top w:val="none" w:sz="0" w:space="0" w:color="auto"/>
                                <w:left w:val="none" w:sz="0" w:space="0" w:color="auto"/>
                                <w:bottom w:val="none" w:sz="0" w:space="0" w:color="auto"/>
                                <w:right w:val="none" w:sz="0" w:space="0" w:color="auto"/>
                              </w:divBdr>
                              <w:divsChild>
                                <w:div w:id="2118988423">
                                  <w:marLeft w:val="0"/>
                                  <w:marRight w:val="0"/>
                                  <w:marTop w:val="0"/>
                                  <w:marBottom w:val="0"/>
                                  <w:divBdr>
                                    <w:top w:val="none" w:sz="0" w:space="0" w:color="auto"/>
                                    <w:left w:val="none" w:sz="0" w:space="0" w:color="auto"/>
                                    <w:bottom w:val="none" w:sz="0" w:space="0" w:color="auto"/>
                                    <w:right w:val="none" w:sz="0" w:space="0" w:color="auto"/>
                                  </w:divBdr>
                                  <w:divsChild>
                                    <w:div w:id="11299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162227">
      <w:bodyDiv w:val="1"/>
      <w:marLeft w:val="0"/>
      <w:marRight w:val="0"/>
      <w:marTop w:val="0"/>
      <w:marBottom w:val="0"/>
      <w:divBdr>
        <w:top w:val="none" w:sz="0" w:space="0" w:color="auto"/>
        <w:left w:val="none" w:sz="0" w:space="0" w:color="auto"/>
        <w:bottom w:val="none" w:sz="0" w:space="0" w:color="auto"/>
        <w:right w:val="none" w:sz="0" w:space="0" w:color="auto"/>
      </w:divBdr>
    </w:div>
    <w:div w:id="1782409253">
      <w:bodyDiv w:val="1"/>
      <w:marLeft w:val="0"/>
      <w:marRight w:val="0"/>
      <w:marTop w:val="0"/>
      <w:marBottom w:val="0"/>
      <w:divBdr>
        <w:top w:val="none" w:sz="0" w:space="0" w:color="auto"/>
        <w:left w:val="none" w:sz="0" w:space="0" w:color="auto"/>
        <w:bottom w:val="none" w:sz="0" w:space="0" w:color="auto"/>
        <w:right w:val="none" w:sz="0" w:space="0" w:color="auto"/>
      </w:divBdr>
      <w:divsChild>
        <w:div w:id="548805867">
          <w:marLeft w:val="0"/>
          <w:marRight w:val="0"/>
          <w:marTop w:val="0"/>
          <w:marBottom w:val="300"/>
          <w:divBdr>
            <w:top w:val="none" w:sz="0" w:space="0" w:color="auto"/>
            <w:left w:val="none" w:sz="0" w:space="0" w:color="auto"/>
            <w:bottom w:val="none" w:sz="0" w:space="0" w:color="auto"/>
            <w:right w:val="none" w:sz="0" w:space="0" w:color="auto"/>
          </w:divBdr>
          <w:divsChild>
            <w:div w:id="1773011582">
              <w:marLeft w:val="0"/>
              <w:marRight w:val="0"/>
              <w:marTop w:val="0"/>
              <w:marBottom w:val="0"/>
              <w:divBdr>
                <w:top w:val="none" w:sz="0" w:space="0" w:color="auto"/>
                <w:left w:val="single" w:sz="6" w:space="1" w:color="FFFFFF"/>
                <w:bottom w:val="none" w:sz="0" w:space="0" w:color="auto"/>
                <w:right w:val="single" w:sz="6" w:space="1" w:color="FFFFFF"/>
              </w:divBdr>
              <w:divsChild>
                <w:div w:id="1878077840">
                  <w:marLeft w:val="0"/>
                  <w:marRight w:val="0"/>
                  <w:marTop w:val="0"/>
                  <w:marBottom w:val="0"/>
                  <w:divBdr>
                    <w:top w:val="none" w:sz="0" w:space="0" w:color="auto"/>
                    <w:left w:val="none" w:sz="0" w:space="0" w:color="auto"/>
                    <w:bottom w:val="none" w:sz="0" w:space="0" w:color="auto"/>
                    <w:right w:val="none" w:sz="0" w:space="0" w:color="auto"/>
                  </w:divBdr>
                  <w:divsChild>
                    <w:div w:id="1090614206">
                      <w:marLeft w:val="0"/>
                      <w:marRight w:val="0"/>
                      <w:marTop w:val="0"/>
                      <w:marBottom w:val="0"/>
                      <w:divBdr>
                        <w:top w:val="none" w:sz="0" w:space="0" w:color="auto"/>
                        <w:left w:val="none" w:sz="0" w:space="0" w:color="auto"/>
                        <w:bottom w:val="none" w:sz="0" w:space="0" w:color="auto"/>
                        <w:right w:val="none" w:sz="0" w:space="0" w:color="auto"/>
                      </w:divBdr>
                      <w:divsChild>
                        <w:div w:id="1032413533">
                          <w:marLeft w:val="0"/>
                          <w:marRight w:val="0"/>
                          <w:marTop w:val="0"/>
                          <w:marBottom w:val="0"/>
                          <w:divBdr>
                            <w:top w:val="none" w:sz="0" w:space="0" w:color="auto"/>
                            <w:left w:val="none" w:sz="0" w:space="0" w:color="auto"/>
                            <w:bottom w:val="none" w:sz="0" w:space="0" w:color="auto"/>
                            <w:right w:val="none" w:sz="0" w:space="0" w:color="auto"/>
                          </w:divBdr>
                          <w:divsChild>
                            <w:div w:id="1032656799">
                              <w:marLeft w:val="0"/>
                              <w:marRight w:val="0"/>
                              <w:marTop w:val="0"/>
                              <w:marBottom w:val="0"/>
                              <w:divBdr>
                                <w:top w:val="none" w:sz="0" w:space="0" w:color="auto"/>
                                <w:left w:val="none" w:sz="0" w:space="0" w:color="auto"/>
                                <w:bottom w:val="none" w:sz="0" w:space="0" w:color="auto"/>
                                <w:right w:val="none" w:sz="0" w:space="0" w:color="auto"/>
                              </w:divBdr>
                              <w:divsChild>
                                <w:div w:id="1165628008">
                                  <w:marLeft w:val="0"/>
                                  <w:marRight w:val="0"/>
                                  <w:marTop w:val="0"/>
                                  <w:marBottom w:val="0"/>
                                  <w:divBdr>
                                    <w:top w:val="none" w:sz="0" w:space="0" w:color="auto"/>
                                    <w:left w:val="none" w:sz="0" w:space="0" w:color="auto"/>
                                    <w:bottom w:val="none" w:sz="0" w:space="0" w:color="auto"/>
                                    <w:right w:val="none" w:sz="0" w:space="0" w:color="auto"/>
                                  </w:divBdr>
                                  <w:divsChild>
                                    <w:div w:id="5526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54917">
      <w:bodyDiv w:val="1"/>
      <w:marLeft w:val="0"/>
      <w:marRight w:val="0"/>
      <w:marTop w:val="0"/>
      <w:marBottom w:val="0"/>
      <w:divBdr>
        <w:top w:val="none" w:sz="0" w:space="0" w:color="auto"/>
        <w:left w:val="none" w:sz="0" w:space="0" w:color="auto"/>
        <w:bottom w:val="none" w:sz="0" w:space="0" w:color="auto"/>
        <w:right w:val="none" w:sz="0" w:space="0" w:color="auto"/>
      </w:divBdr>
      <w:divsChild>
        <w:div w:id="677002824">
          <w:marLeft w:val="0"/>
          <w:marRight w:val="0"/>
          <w:marTop w:val="0"/>
          <w:marBottom w:val="300"/>
          <w:divBdr>
            <w:top w:val="none" w:sz="0" w:space="0" w:color="auto"/>
            <w:left w:val="none" w:sz="0" w:space="0" w:color="auto"/>
            <w:bottom w:val="none" w:sz="0" w:space="0" w:color="auto"/>
            <w:right w:val="none" w:sz="0" w:space="0" w:color="auto"/>
          </w:divBdr>
          <w:divsChild>
            <w:div w:id="360086000">
              <w:marLeft w:val="0"/>
              <w:marRight w:val="0"/>
              <w:marTop w:val="0"/>
              <w:marBottom w:val="0"/>
              <w:divBdr>
                <w:top w:val="none" w:sz="0" w:space="0" w:color="auto"/>
                <w:left w:val="single" w:sz="6" w:space="1" w:color="FFFFFF"/>
                <w:bottom w:val="none" w:sz="0" w:space="0" w:color="auto"/>
                <w:right w:val="single" w:sz="6" w:space="1" w:color="FFFFFF"/>
              </w:divBdr>
              <w:divsChild>
                <w:div w:id="1847475942">
                  <w:marLeft w:val="0"/>
                  <w:marRight w:val="0"/>
                  <w:marTop w:val="0"/>
                  <w:marBottom w:val="0"/>
                  <w:divBdr>
                    <w:top w:val="none" w:sz="0" w:space="0" w:color="auto"/>
                    <w:left w:val="none" w:sz="0" w:space="0" w:color="auto"/>
                    <w:bottom w:val="none" w:sz="0" w:space="0" w:color="auto"/>
                    <w:right w:val="none" w:sz="0" w:space="0" w:color="auto"/>
                  </w:divBdr>
                  <w:divsChild>
                    <w:div w:id="519901558">
                      <w:marLeft w:val="0"/>
                      <w:marRight w:val="0"/>
                      <w:marTop w:val="0"/>
                      <w:marBottom w:val="0"/>
                      <w:divBdr>
                        <w:top w:val="none" w:sz="0" w:space="0" w:color="auto"/>
                        <w:left w:val="none" w:sz="0" w:space="0" w:color="auto"/>
                        <w:bottom w:val="none" w:sz="0" w:space="0" w:color="auto"/>
                        <w:right w:val="none" w:sz="0" w:space="0" w:color="auto"/>
                      </w:divBdr>
                      <w:divsChild>
                        <w:div w:id="1678187776">
                          <w:marLeft w:val="0"/>
                          <w:marRight w:val="0"/>
                          <w:marTop w:val="0"/>
                          <w:marBottom w:val="0"/>
                          <w:divBdr>
                            <w:top w:val="none" w:sz="0" w:space="0" w:color="auto"/>
                            <w:left w:val="none" w:sz="0" w:space="0" w:color="auto"/>
                            <w:bottom w:val="none" w:sz="0" w:space="0" w:color="auto"/>
                            <w:right w:val="none" w:sz="0" w:space="0" w:color="auto"/>
                          </w:divBdr>
                          <w:divsChild>
                            <w:div w:id="1323435881">
                              <w:marLeft w:val="0"/>
                              <w:marRight w:val="0"/>
                              <w:marTop w:val="0"/>
                              <w:marBottom w:val="0"/>
                              <w:divBdr>
                                <w:top w:val="none" w:sz="0" w:space="0" w:color="auto"/>
                                <w:left w:val="none" w:sz="0" w:space="0" w:color="auto"/>
                                <w:bottom w:val="none" w:sz="0" w:space="0" w:color="auto"/>
                                <w:right w:val="none" w:sz="0" w:space="0" w:color="auto"/>
                              </w:divBdr>
                              <w:divsChild>
                                <w:div w:id="1762481457">
                                  <w:marLeft w:val="0"/>
                                  <w:marRight w:val="0"/>
                                  <w:marTop w:val="0"/>
                                  <w:marBottom w:val="0"/>
                                  <w:divBdr>
                                    <w:top w:val="none" w:sz="0" w:space="0" w:color="auto"/>
                                    <w:left w:val="none" w:sz="0" w:space="0" w:color="auto"/>
                                    <w:bottom w:val="none" w:sz="0" w:space="0" w:color="auto"/>
                                    <w:right w:val="none" w:sz="0" w:space="0" w:color="auto"/>
                                  </w:divBdr>
                                  <w:divsChild>
                                    <w:div w:id="8034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kmidt-nord@star.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B0C5-2320-41A1-8686-848E8889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2098</Words>
  <Characters>12675</Characters>
  <Application>Microsoft Office Word</Application>
  <DocSecurity>0</DocSecurity>
  <Lines>309</Lines>
  <Paragraphs>160</Paragraphs>
  <ScaleCrop>false</ScaleCrop>
  <HeadingPairs>
    <vt:vector size="2" baseType="variant">
      <vt:variant>
        <vt:lpstr>Titel</vt:lpstr>
      </vt:variant>
      <vt:variant>
        <vt:i4>1</vt:i4>
      </vt:variant>
    </vt:vector>
  </HeadingPairs>
  <TitlesOfParts>
    <vt:vector size="1" baseType="lpstr">
      <vt:lpstr>[modtagerens navn og adresse]</vt:lpstr>
    </vt:vector>
  </TitlesOfParts>
  <Company>Deloitte</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til RAR om dispensation fra rimelighedskravet ved etablering af nytteindsats</dc:title>
  <dc:subject/>
  <dc:creator>Else Sørensen</dc:creator>
  <cp:keywords/>
  <dc:description/>
  <cp:lastModifiedBy>Hans Svenstrup</cp:lastModifiedBy>
  <cp:revision>10</cp:revision>
  <cp:lastPrinted>2015-06-17T11:57:00Z</cp:lastPrinted>
  <dcterms:created xsi:type="dcterms:W3CDTF">2020-01-09T14:10:00Z</dcterms:created>
  <dcterms:modified xsi:type="dcterms:W3CDTF">2021-02-24T13:03:00Z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status">
    <vt:lpwstr>BM_0_1_1_1</vt:lpwstr>
  </property>
  <property fmtid="{D5CDD505-2E9C-101B-9397-08002B2CF9AE}" pid="3" name="SD_DocumentLanguage">
    <vt:lpwstr>da-DK</vt:lpwstr>
  </property>
  <property fmtid="{D5CDD505-2E9C-101B-9397-08002B2CF9AE}" pid="4" name="ContentRemapped">
    <vt:lpwstr>true</vt:lpwstr>
  </property>
</Properties>
</file>